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54F5" w:rsidR="00A63F12" w:rsidP="00A63F12" w:rsidRDefault="00A63F12" w14:paraId="4EAC1F83" w14:textId="77777777">
      <w:pPr>
        <w:widowControl w:val="0"/>
        <w:autoSpaceDE w:val="0"/>
        <w:autoSpaceDN w:val="0"/>
        <w:adjustRightInd w:val="0"/>
        <w:spacing w:after="240"/>
        <w:jc w:val="center"/>
        <w:rPr>
          <w:rFonts w:cs="Times"/>
          <w:b/>
          <w:u w:val="single"/>
        </w:rPr>
      </w:pPr>
      <w:r w:rsidRPr="00A268BE">
        <w:rPr>
          <w:rFonts w:cs="Times"/>
          <w:b/>
          <w:sz w:val="28"/>
          <w:u w:val="single"/>
        </w:rPr>
        <w:t xml:space="preserve">Component II: Background, Scope of Work, Deliverables, and Deliverables </w:t>
      </w:r>
      <w:r w:rsidRPr="00EB5ECB">
        <w:rPr>
          <w:rFonts w:cs="Times"/>
          <w:b/>
          <w:sz w:val="28"/>
          <w:szCs w:val="28"/>
          <w:u w:val="single"/>
        </w:rPr>
        <w:t>Schedule</w:t>
      </w:r>
    </w:p>
    <w:p w:rsidRPr="002E54F5" w:rsidR="00A63F12" w:rsidP="00A63F12" w:rsidRDefault="00A63F12" w14:paraId="3C41BE5B" w14:textId="17CDB6B5">
      <w:pPr>
        <w:widowControl w:val="0"/>
        <w:autoSpaceDE w:val="0"/>
        <w:autoSpaceDN w:val="0"/>
        <w:adjustRightInd w:val="0"/>
        <w:ind w:hanging="360"/>
        <w:rPr>
          <w:rFonts w:cs="Times New Roman"/>
        </w:rPr>
      </w:pPr>
      <w:r w:rsidRPr="002E54F5">
        <w:rPr>
          <w:rFonts w:cs="Times New Roman"/>
          <w:b/>
        </w:rPr>
        <w:t>2.1</w:t>
      </w:r>
      <w:r w:rsidRPr="002E54F5">
        <w:rPr>
          <w:rFonts w:cs="Times New Roman"/>
          <w:b/>
        </w:rPr>
        <w:tab/>
      </w:r>
      <w:r w:rsidRPr="002E54F5" w:rsidR="00102B1D">
        <w:rPr>
          <w:rFonts w:cs="Times New Roman"/>
          <w:b/>
          <w:bCs/>
          <w:iCs/>
        </w:rPr>
        <w:t>Introduction</w:t>
      </w:r>
      <w:r w:rsidRPr="002E54F5">
        <w:rPr>
          <w:rFonts w:cs="Times New Roman"/>
        </w:rPr>
        <w:t xml:space="preserve"> </w:t>
      </w:r>
    </w:p>
    <w:p w:rsidRPr="002E54F5" w:rsidR="00102B1D" w:rsidP="00A63F12" w:rsidRDefault="00A63F12" w14:paraId="12A13B79" w14:textId="212715C6">
      <w:pPr>
        <w:pStyle w:val="CRSBodyCopy"/>
        <w:spacing w:after="0" w:line="240" w:lineRule="auto"/>
        <w:jc w:val="both"/>
        <w:rPr>
          <w:rFonts w:eastAsia="Cambria" w:cs="Times New Roman"/>
          <w:color w:val="000000"/>
          <w:sz w:val="24"/>
          <w:szCs w:val="24"/>
        </w:rPr>
      </w:pPr>
      <w:r w:rsidRPr="6CB1AE73">
        <w:rPr>
          <w:rFonts w:eastAsia="Cambria" w:cs="Times New Roman"/>
          <w:sz w:val="24"/>
          <w:szCs w:val="24"/>
        </w:rPr>
        <w:t xml:space="preserve">CRS is seeking framework agreements with one or more financial service provider(s) </w:t>
      </w:r>
      <w:r w:rsidRPr="6CB1AE73" w:rsidR="00CC3DC3">
        <w:rPr>
          <w:rFonts w:eastAsia="Cambria" w:cs="Times New Roman"/>
          <w:sz w:val="24"/>
          <w:szCs w:val="24"/>
        </w:rPr>
        <w:t xml:space="preserve">(FSP) </w:t>
      </w:r>
      <w:r w:rsidRPr="6CB1AE73">
        <w:rPr>
          <w:rFonts w:eastAsia="Cambria" w:cs="Times New Roman"/>
          <w:sz w:val="24"/>
          <w:szCs w:val="24"/>
        </w:rPr>
        <w:t xml:space="preserve">to manage </w:t>
      </w:r>
      <w:r w:rsidRPr="6CB1AE73" w:rsidR="009B6DA4">
        <w:rPr>
          <w:rFonts w:eastAsia="Cambria" w:cs="Times New Roman"/>
          <w:sz w:val="24"/>
          <w:szCs w:val="24"/>
        </w:rPr>
        <w:t>i</w:t>
      </w:r>
      <w:r w:rsidRPr="6CB1AE73">
        <w:rPr>
          <w:rFonts w:eastAsia="Cambria" w:cs="Times New Roman"/>
          <w:sz w:val="24"/>
          <w:szCs w:val="24"/>
        </w:rPr>
        <w:t xml:space="preserve">ts cash distributions (e.g., </w:t>
      </w:r>
      <w:r w:rsidRPr="6CB1AE73" w:rsidR="009B6DA4">
        <w:rPr>
          <w:rFonts w:eastAsia="Cambria" w:cs="Times New Roman"/>
          <w:sz w:val="24"/>
          <w:szCs w:val="24"/>
        </w:rPr>
        <w:t xml:space="preserve">one-off cash </w:t>
      </w:r>
      <w:r w:rsidRPr="6CB1AE73">
        <w:rPr>
          <w:rFonts w:eastAsia="Cambria" w:cs="Times New Roman"/>
          <w:sz w:val="24"/>
          <w:szCs w:val="24"/>
        </w:rPr>
        <w:t xml:space="preserve">delivery </w:t>
      </w:r>
      <w:r w:rsidRPr="6CB1AE73" w:rsidR="00CC3DC3">
        <w:rPr>
          <w:rFonts w:eastAsia="Cambria" w:cs="Times New Roman"/>
          <w:sz w:val="24"/>
          <w:szCs w:val="24"/>
        </w:rPr>
        <w:t>to beneficiaries</w:t>
      </w:r>
      <w:r w:rsidRPr="6CB1AE73">
        <w:rPr>
          <w:rFonts w:eastAsia="Cambria" w:cs="Times New Roman"/>
          <w:sz w:val="24"/>
          <w:szCs w:val="24"/>
        </w:rPr>
        <w:t xml:space="preserve">, </w:t>
      </w:r>
      <w:r w:rsidRPr="6CB1AE73" w:rsidR="009B6DA4">
        <w:rPr>
          <w:rFonts w:eastAsia="Cambria" w:cs="Times New Roman"/>
          <w:sz w:val="24"/>
          <w:szCs w:val="24"/>
        </w:rPr>
        <w:t xml:space="preserve">multiple </w:t>
      </w:r>
      <w:r w:rsidRPr="6CB1AE73">
        <w:rPr>
          <w:rFonts w:eastAsia="Cambria" w:cs="Times New Roman"/>
          <w:sz w:val="24"/>
          <w:szCs w:val="24"/>
        </w:rPr>
        <w:t xml:space="preserve">cash payouts for </w:t>
      </w:r>
      <w:r w:rsidRPr="6CB1AE73" w:rsidR="00220504">
        <w:rPr>
          <w:rFonts w:eastAsia="Cambria" w:cs="Times New Roman"/>
          <w:sz w:val="24"/>
          <w:szCs w:val="24"/>
        </w:rPr>
        <w:t>recurring</w:t>
      </w:r>
      <w:r w:rsidRPr="6CB1AE73">
        <w:rPr>
          <w:rFonts w:eastAsia="Cambria" w:cs="Times New Roman"/>
          <w:sz w:val="24"/>
          <w:szCs w:val="24"/>
        </w:rPr>
        <w:t xml:space="preserve"> </w:t>
      </w:r>
      <w:r w:rsidRPr="6CB1AE73" w:rsidR="00CC724B">
        <w:rPr>
          <w:rFonts w:eastAsia="Cambria" w:cs="Times New Roman"/>
          <w:sz w:val="24"/>
          <w:szCs w:val="24"/>
        </w:rPr>
        <w:t>assistance</w:t>
      </w:r>
      <w:r w:rsidRPr="6CB1AE73" w:rsidR="005B6A4A">
        <w:rPr>
          <w:rFonts w:eastAsia="Cambria" w:cs="Times New Roman"/>
          <w:sz w:val="24"/>
          <w:szCs w:val="24"/>
        </w:rPr>
        <w:t>)</w:t>
      </w:r>
      <w:r w:rsidRPr="6CB1AE73" w:rsidR="00CC724B">
        <w:rPr>
          <w:rFonts w:eastAsia="Cambria" w:cs="Times New Roman"/>
          <w:sz w:val="24"/>
          <w:szCs w:val="24"/>
        </w:rPr>
        <w:t xml:space="preserve"> </w:t>
      </w:r>
      <w:r w:rsidRPr="6CB1AE73" w:rsidR="00F17B84">
        <w:rPr>
          <w:rFonts w:eastAsia="Cambria" w:cs="Times New Roman"/>
          <w:sz w:val="24"/>
          <w:szCs w:val="24"/>
        </w:rPr>
        <w:t>under the Darfur Emergency Response Activity (DERA) funded by the United States Agency For International Development</w:t>
      </w:r>
      <w:r w:rsidR="00A9636D">
        <w:rPr>
          <w:rFonts w:eastAsia="Cambria" w:cs="Times New Roman"/>
          <w:sz w:val="24"/>
          <w:szCs w:val="24"/>
        </w:rPr>
        <w:t xml:space="preserve">, </w:t>
      </w:r>
      <w:r w:rsidRPr="6CB1AE73" w:rsidR="00F17B84">
        <w:rPr>
          <w:rFonts w:eastAsia="Cambria" w:cs="Times New Roman"/>
          <w:sz w:val="24"/>
          <w:szCs w:val="24"/>
        </w:rPr>
        <w:t xml:space="preserve">Bureau </w:t>
      </w:r>
      <w:r w:rsidRPr="40F478EC" w:rsidR="4E71EDE7">
        <w:rPr>
          <w:rFonts w:eastAsia="Cambria" w:cs="Times New Roman"/>
          <w:sz w:val="24"/>
          <w:szCs w:val="24"/>
        </w:rPr>
        <w:t>for</w:t>
      </w:r>
      <w:r w:rsidRPr="6436B4E2" w:rsidR="4E71EDE7">
        <w:rPr>
          <w:rFonts w:eastAsia="Cambria" w:cs="Times New Roman"/>
          <w:sz w:val="24"/>
          <w:szCs w:val="24"/>
        </w:rPr>
        <w:t xml:space="preserve"> </w:t>
      </w:r>
      <w:r w:rsidRPr="6436B4E2" w:rsidR="00F17B84">
        <w:rPr>
          <w:rFonts w:eastAsia="Cambria" w:cs="Times New Roman"/>
          <w:sz w:val="24"/>
          <w:szCs w:val="24"/>
        </w:rPr>
        <w:t>Humanitarian</w:t>
      </w:r>
      <w:r w:rsidRPr="6CB1AE73" w:rsidR="00F17B84">
        <w:rPr>
          <w:rFonts w:eastAsia="Cambria" w:cs="Times New Roman"/>
          <w:sz w:val="24"/>
          <w:szCs w:val="24"/>
        </w:rPr>
        <w:t xml:space="preserve"> Assistance (</w:t>
      </w:r>
      <w:r w:rsidR="00B15B75">
        <w:rPr>
          <w:rFonts w:eastAsia="Cambria" w:cs="Times New Roman"/>
          <w:sz w:val="24"/>
          <w:szCs w:val="24"/>
        </w:rPr>
        <w:t>USAID/</w:t>
      </w:r>
      <w:r w:rsidRPr="6CB1AE73" w:rsidR="00F17B84">
        <w:rPr>
          <w:rFonts w:eastAsia="Cambria" w:cs="Times New Roman"/>
          <w:sz w:val="24"/>
          <w:szCs w:val="24"/>
        </w:rPr>
        <w:t xml:space="preserve">BHA) and other projects </w:t>
      </w:r>
      <w:r w:rsidRPr="6CB1AE73" w:rsidR="00A511E8">
        <w:rPr>
          <w:rFonts w:eastAsia="Cambria" w:cs="Times New Roman"/>
          <w:sz w:val="24"/>
          <w:szCs w:val="24"/>
        </w:rPr>
        <w:t>throughout</w:t>
      </w:r>
      <w:r w:rsidRPr="6CB1AE73" w:rsidR="00102B1D">
        <w:rPr>
          <w:rFonts w:eastAsia="Cambria" w:cs="Times New Roman"/>
          <w:sz w:val="24"/>
          <w:szCs w:val="24"/>
        </w:rPr>
        <w:t xml:space="preserve"> Sudan.</w:t>
      </w:r>
    </w:p>
    <w:p w:rsidRPr="002E54F5" w:rsidR="00102B1D" w:rsidP="00A63F12" w:rsidRDefault="00102B1D" w14:paraId="3606F427" w14:textId="77777777">
      <w:pPr>
        <w:pStyle w:val="CRSBodyCopy"/>
        <w:spacing w:after="0" w:line="240" w:lineRule="auto"/>
        <w:jc w:val="both"/>
        <w:rPr>
          <w:rFonts w:eastAsia="Cambria" w:cs="Times New Roman"/>
          <w:color w:val="000000"/>
          <w:sz w:val="24"/>
          <w:szCs w:val="24"/>
        </w:rPr>
      </w:pPr>
    </w:p>
    <w:p w:rsidRPr="002E54F5" w:rsidR="009B4380" w:rsidP="00A63F12" w:rsidRDefault="007F4304" w14:paraId="0B1C1ED6" w14:textId="750A5740">
      <w:pPr>
        <w:pStyle w:val="CRSBodyCopy"/>
        <w:spacing w:after="0" w:line="240" w:lineRule="auto"/>
        <w:jc w:val="both"/>
        <w:rPr>
          <w:rFonts w:eastAsia="Cambria" w:cs="Times New Roman"/>
          <w:color w:val="000000"/>
          <w:sz w:val="24"/>
          <w:szCs w:val="24"/>
        </w:rPr>
      </w:pPr>
      <w:r w:rsidRPr="002E54F5">
        <w:rPr>
          <w:rFonts w:eastAsia="Cambria" w:cs="Times New Roman"/>
          <w:color w:val="000000"/>
          <w:sz w:val="24"/>
          <w:szCs w:val="24"/>
        </w:rPr>
        <w:t xml:space="preserve">CRS </w:t>
      </w:r>
      <w:r w:rsidR="00BE2601">
        <w:rPr>
          <w:rFonts w:eastAsia="Cambria" w:cs="Times New Roman"/>
          <w:color w:val="000000"/>
          <w:sz w:val="24"/>
          <w:szCs w:val="24"/>
        </w:rPr>
        <w:t xml:space="preserve">expects the </w:t>
      </w:r>
      <w:r w:rsidR="00447118">
        <w:rPr>
          <w:rFonts w:eastAsia="Cambria" w:cs="Times New Roman"/>
          <w:color w:val="000000"/>
          <w:sz w:val="24"/>
          <w:szCs w:val="24"/>
        </w:rPr>
        <w:t xml:space="preserve">selected </w:t>
      </w:r>
      <w:r w:rsidR="00BE2601">
        <w:rPr>
          <w:rFonts w:eastAsia="Cambria" w:cs="Times New Roman"/>
          <w:color w:val="000000"/>
          <w:sz w:val="24"/>
          <w:szCs w:val="24"/>
        </w:rPr>
        <w:t xml:space="preserve">FSPs </w:t>
      </w:r>
      <w:r w:rsidR="00447118">
        <w:rPr>
          <w:rFonts w:eastAsia="Cambria" w:cs="Times New Roman"/>
          <w:color w:val="000000"/>
          <w:sz w:val="24"/>
          <w:szCs w:val="24"/>
        </w:rPr>
        <w:t xml:space="preserve">will have the ability </w:t>
      </w:r>
      <w:r w:rsidRPr="002E54F5" w:rsidR="0025411E">
        <w:rPr>
          <w:rFonts w:eastAsia="Cambria" w:cs="Times New Roman"/>
          <w:color w:val="000000"/>
          <w:sz w:val="24"/>
          <w:szCs w:val="24"/>
        </w:rPr>
        <w:t xml:space="preserve">to implement </w:t>
      </w:r>
      <w:r w:rsidRPr="002E54F5">
        <w:rPr>
          <w:rFonts w:eastAsia="Cambria" w:cs="Times New Roman"/>
          <w:color w:val="000000"/>
          <w:sz w:val="24"/>
          <w:szCs w:val="24"/>
        </w:rPr>
        <w:t>cash distribution</w:t>
      </w:r>
      <w:r w:rsidRPr="002E54F5" w:rsidR="0025411E">
        <w:rPr>
          <w:rFonts w:eastAsia="Cambria" w:cs="Times New Roman"/>
          <w:color w:val="000000"/>
          <w:sz w:val="24"/>
          <w:szCs w:val="24"/>
        </w:rPr>
        <w:t>s</w:t>
      </w:r>
      <w:r w:rsidRPr="002E54F5">
        <w:rPr>
          <w:rFonts w:eastAsia="Cambria" w:cs="Times New Roman"/>
          <w:color w:val="000000"/>
          <w:sz w:val="24"/>
          <w:szCs w:val="24"/>
        </w:rPr>
        <w:t xml:space="preserve"> </w:t>
      </w:r>
      <w:r w:rsidRPr="002E54F5" w:rsidR="00A63F12">
        <w:rPr>
          <w:rFonts w:eastAsia="Cambria" w:cs="Times New Roman"/>
          <w:color w:val="000000"/>
          <w:sz w:val="24"/>
          <w:szCs w:val="24"/>
        </w:rPr>
        <w:t>made through</w:t>
      </w:r>
      <w:r w:rsidRPr="002E54F5" w:rsidR="003A171E">
        <w:rPr>
          <w:rFonts w:eastAsia="Cambria" w:cs="Times New Roman"/>
          <w:color w:val="000000"/>
          <w:sz w:val="24"/>
          <w:szCs w:val="24"/>
        </w:rPr>
        <w:t>:</w:t>
      </w:r>
      <w:r w:rsidRPr="002E54F5" w:rsidR="00A63F12">
        <w:rPr>
          <w:rFonts w:eastAsia="Cambria" w:cs="Times New Roman"/>
          <w:color w:val="000000"/>
          <w:sz w:val="24"/>
          <w:szCs w:val="24"/>
        </w:rPr>
        <w:t xml:space="preserve"> </w:t>
      </w:r>
    </w:p>
    <w:p w:rsidRPr="002E54F5" w:rsidR="009B4380" w:rsidP="009B4380" w:rsidRDefault="0045437B" w14:paraId="7C705303" w14:textId="7CDDD048">
      <w:pPr>
        <w:pStyle w:val="CRSBodyCopy"/>
        <w:numPr>
          <w:ilvl w:val="0"/>
          <w:numId w:val="5"/>
        </w:numPr>
        <w:spacing w:after="0" w:line="240" w:lineRule="auto"/>
        <w:jc w:val="both"/>
        <w:rPr>
          <w:rFonts w:eastAsia="Cambria" w:cs="Times New Roman"/>
          <w:color w:val="000000"/>
          <w:sz w:val="24"/>
          <w:szCs w:val="24"/>
        </w:rPr>
      </w:pPr>
      <w:r w:rsidRPr="002E54F5">
        <w:rPr>
          <w:rFonts w:eastAsia="Cambria" w:cs="Times New Roman"/>
          <w:color w:val="000000"/>
          <w:sz w:val="24"/>
          <w:szCs w:val="24"/>
        </w:rPr>
        <w:t>Electronic payment mechanisms</w:t>
      </w:r>
      <w:r w:rsidRPr="002E54F5" w:rsidR="00D40941">
        <w:rPr>
          <w:rFonts w:eastAsia="Cambria" w:cs="Times New Roman"/>
          <w:color w:val="000000"/>
          <w:sz w:val="24"/>
          <w:szCs w:val="24"/>
        </w:rPr>
        <w:t xml:space="preserve"> (e.g.</w:t>
      </w:r>
      <w:r w:rsidRPr="002E54F5">
        <w:rPr>
          <w:rFonts w:eastAsia="Cambria" w:cs="Times New Roman"/>
          <w:color w:val="000000"/>
          <w:sz w:val="24"/>
          <w:szCs w:val="24"/>
        </w:rPr>
        <w:t xml:space="preserve"> </w:t>
      </w:r>
      <w:r w:rsidRPr="002E54F5" w:rsidR="00A75C80">
        <w:rPr>
          <w:rFonts w:eastAsia="Cambria" w:cs="Times New Roman"/>
          <w:color w:val="000000"/>
          <w:sz w:val="24"/>
          <w:szCs w:val="24"/>
        </w:rPr>
        <w:t xml:space="preserve">electronic vouchers </w:t>
      </w:r>
      <w:r w:rsidRPr="002E54F5">
        <w:rPr>
          <w:rFonts w:eastAsia="Cambria" w:cs="Times New Roman"/>
          <w:color w:val="000000"/>
          <w:sz w:val="24"/>
          <w:szCs w:val="24"/>
        </w:rPr>
        <w:t>using smart cards</w:t>
      </w:r>
      <w:r w:rsidRPr="002E54F5" w:rsidR="00A75C80">
        <w:rPr>
          <w:rFonts w:eastAsia="Cambria" w:cs="Times New Roman"/>
          <w:color w:val="000000"/>
          <w:sz w:val="24"/>
          <w:szCs w:val="24"/>
        </w:rPr>
        <w:t xml:space="preserve"> or mobile phones</w:t>
      </w:r>
      <w:r w:rsidRPr="002E54F5">
        <w:rPr>
          <w:rFonts w:eastAsia="Cambria" w:cs="Times New Roman"/>
          <w:color w:val="000000"/>
          <w:sz w:val="24"/>
          <w:szCs w:val="24"/>
        </w:rPr>
        <w:t>,</w:t>
      </w:r>
      <w:r w:rsidRPr="002E54F5" w:rsidR="00A63F12">
        <w:rPr>
          <w:rFonts w:eastAsia="Cambria" w:cs="Times New Roman"/>
          <w:color w:val="000000"/>
          <w:sz w:val="24"/>
          <w:szCs w:val="24"/>
        </w:rPr>
        <w:t xml:space="preserve"> mobile money</w:t>
      </w:r>
      <w:r w:rsidRPr="002E54F5" w:rsidR="00D40941">
        <w:rPr>
          <w:rFonts w:eastAsia="Cambria" w:cs="Times New Roman"/>
          <w:color w:val="000000"/>
          <w:sz w:val="24"/>
          <w:szCs w:val="24"/>
        </w:rPr>
        <w:t>)</w:t>
      </w:r>
      <w:r w:rsidRPr="002E54F5" w:rsidR="00A63F12">
        <w:rPr>
          <w:rFonts w:eastAsia="Cambria" w:cs="Times New Roman"/>
          <w:color w:val="000000"/>
          <w:sz w:val="24"/>
          <w:szCs w:val="24"/>
        </w:rPr>
        <w:t>,</w:t>
      </w:r>
      <w:r w:rsidRPr="002E54F5" w:rsidR="007F4304">
        <w:rPr>
          <w:rFonts w:eastAsia="Cambria" w:cs="Times New Roman"/>
          <w:color w:val="000000"/>
          <w:sz w:val="24"/>
          <w:szCs w:val="24"/>
        </w:rPr>
        <w:t xml:space="preserve"> </w:t>
      </w:r>
      <w:r w:rsidRPr="00BE2601" w:rsidR="007F4304">
        <w:rPr>
          <w:rFonts w:eastAsia="Cambria" w:cs="Times New Roman"/>
          <w:b/>
          <w:bCs/>
          <w:color w:val="000000"/>
          <w:sz w:val="24"/>
          <w:szCs w:val="24"/>
        </w:rPr>
        <w:t>and/or</w:t>
      </w:r>
    </w:p>
    <w:p w:rsidRPr="002E54F5" w:rsidR="009B4380" w:rsidP="00A75C80" w:rsidRDefault="00A75C80" w14:paraId="019320FE" w14:textId="4FCB7519">
      <w:pPr>
        <w:pStyle w:val="CRSBodyCopy"/>
        <w:numPr>
          <w:ilvl w:val="0"/>
          <w:numId w:val="5"/>
        </w:numPr>
        <w:spacing w:after="0" w:line="240" w:lineRule="auto"/>
        <w:jc w:val="both"/>
        <w:rPr>
          <w:rFonts w:eastAsia="Cambria" w:cs="Times New Roman"/>
          <w:color w:val="000000"/>
          <w:sz w:val="24"/>
          <w:szCs w:val="24"/>
        </w:rPr>
      </w:pPr>
      <w:r w:rsidRPr="002E54F5">
        <w:rPr>
          <w:rFonts w:eastAsia="Cambria" w:cs="Times New Roman"/>
          <w:color w:val="000000"/>
          <w:sz w:val="24"/>
          <w:szCs w:val="24"/>
        </w:rPr>
        <w:t xml:space="preserve">Non-electronic mechanisms (e.g. paper </w:t>
      </w:r>
      <w:r w:rsidRPr="002E54F5" w:rsidR="00A63F12">
        <w:rPr>
          <w:rFonts w:eastAsia="Cambria" w:cs="Times New Roman"/>
          <w:color w:val="000000"/>
          <w:sz w:val="24"/>
          <w:szCs w:val="24"/>
        </w:rPr>
        <w:t>voucher</w:t>
      </w:r>
      <w:r w:rsidRPr="002E54F5" w:rsidR="0005365B">
        <w:rPr>
          <w:rFonts w:eastAsia="Cambria" w:cs="Times New Roman"/>
          <w:color w:val="000000"/>
          <w:sz w:val="24"/>
          <w:szCs w:val="24"/>
        </w:rPr>
        <w:t>s or</w:t>
      </w:r>
      <w:r w:rsidRPr="002E54F5">
        <w:rPr>
          <w:rFonts w:eastAsia="Cambria" w:cs="Times New Roman"/>
          <w:color w:val="000000"/>
          <w:sz w:val="24"/>
          <w:szCs w:val="24"/>
        </w:rPr>
        <w:t xml:space="preserve"> direct cash delivery to beneficiaries</w:t>
      </w:r>
      <w:r w:rsidRPr="002E54F5" w:rsidR="003A171E">
        <w:rPr>
          <w:rFonts w:eastAsia="Cambria" w:cs="Times New Roman"/>
          <w:color w:val="000000"/>
          <w:sz w:val="24"/>
          <w:szCs w:val="24"/>
        </w:rPr>
        <w:t>)</w:t>
      </w:r>
      <w:r w:rsidRPr="002E54F5" w:rsidR="00A63F12">
        <w:rPr>
          <w:rFonts w:eastAsia="Cambria" w:cs="Times New Roman"/>
          <w:color w:val="000000"/>
          <w:sz w:val="24"/>
          <w:szCs w:val="24"/>
        </w:rPr>
        <w:t xml:space="preserve">. </w:t>
      </w:r>
    </w:p>
    <w:p w:rsidRPr="002E54F5" w:rsidR="002B73BD" w:rsidP="009B4380" w:rsidRDefault="002B73BD" w14:paraId="1B60A3F7" w14:textId="77777777">
      <w:pPr>
        <w:pStyle w:val="CRSBodyCopy"/>
        <w:spacing w:after="0" w:line="240" w:lineRule="auto"/>
        <w:jc w:val="both"/>
        <w:rPr>
          <w:rFonts w:eastAsia="Cambria" w:cs="Times New Roman"/>
          <w:color w:val="000000"/>
          <w:sz w:val="24"/>
          <w:szCs w:val="24"/>
        </w:rPr>
      </w:pPr>
    </w:p>
    <w:p w:rsidR="00AA239A" w:rsidP="00AA239A" w:rsidRDefault="002E54F5" w14:paraId="4B6BB6B7" w14:textId="5B32293C">
      <w:pPr>
        <w:spacing w:after="120"/>
        <w:jc w:val="both"/>
        <w:rPr>
          <w:rFonts w:eastAsia="Cambria" w:cs="Times New Roman"/>
          <w:color w:val="000000"/>
        </w:rPr>
      </w:pPr>
      <w:r w:rsidRPr="5AA69D19">
        <w:rPr>
          <w:rFonts w:eastAsia="Cambria" w:cs="Times New Roman"/>
          <w:color w:val="000000" w:themeColor="text1"/>
        </w:rPr>
        <w:t xml:space="preserve">CRS will consider local, </w:t>
      </w:r>
      <w:r w:rsidRPr="4CD3BFA6">
        <w:rPr>
          <w:rFonts w:eastAsia="Cambria" w:cs="Times New Roman"/>
          <w:color w:val="000000" w:themeColor="text1"/>
        </w:rPr>
        <w:t>national</w:t>
      </w:r>
      <w:r w:rsidRPr="5AA69D19">
        <w:rPr>
          <w:rFonts w:eastAsia="Cambria" w:cs="Times New Roman"/>
          <w:color w:val="000000" w:themeColor="text1"/>
        </w:rPr>
        <w:t xml:space="preserve"> </w:t>
      </w:r>
      <w:r w:rsidR="008635F7">
        <w:rPr>
          <w:rFonts w:eastAsia="Cambria" w:cs="Times New Roman"/>
          <w:color w:val="000000" w:themeColor="text1"/>
        </w:rPr>
        <w:t xml:space="preserve">and international </w:t>
      </w:r>
      <w:r w:rsidRPr="5AA69D19">
        <w:rPr>
          <w:rFonts w:eastAsia="Cambria" w:cs="Times New Roman"/>
          <w:color w:val="000000" w:themeColor="text1"/>
        </w:rPr>
        <w:t>financial institutions.</w:t>
      </w:r>
    </w:p>
    <w:p w:rsidR="00AA239A" w:rsidP="00AA239A" w:rsidRDefault="00AA239A" w14:paraId="7312AE81" w14:textId="77777777">
      <w:pPr>
        <w:spacing w:after="120"/>
        <w:jc w:val="both"/>
        <w:rPr>
          <w:rFonts w:eastAsia="Cambria" w:cs="Times New Roman"/>
          <w:color w:val="000000"/>
        </w:rPr>
      </w:pPr>
    </w:p>
    <w:p w:rsidRPr="002E54F5" w:rsidR="00A63F12" w:rsidP="00A63F12" w:rsidRDefault="00A63F12" w14:paraId="0272A5E2" w14:textId="77777777">
      <w:pPr>
        <w:widowControl w:val="0"/>
        <w:tabs>
          <w:tab w:val="left" w:pos="-90"/>
        </w:tabs>
        <w:autoSpaceDE w:val="0"/>
        <w:autoSpaceDN w:val="0"/>
        <w:adjustRightInd w:val="0"/>
        <w:ind w:left="-360" w:hanging="90"/>
        <w:jc w:val="both"/>
        <w:rPr>
          <w:rFonts w:cs="Times New Roman"/>
          <w:b/>
        </w:rPr>
      </w:pPr>
      <w:r w:rsidRPr="002E54F5">
        <w:rPr>
          <w:rFonts w:cs="Times New Roman"/>
          <w:b/>
          <w:bCs/>
          <w:iCs/>
        </w:rPr>
        <w:t>2.2</w:t>
      </w:r>
      <w:r w:rsidRPr="002E54F5">
        <w:rPr>
          <w:rFonts w:cs="Times New Roman"/>
          <w:b/>
          <w:bCs/>
          <w:iCs/>
        </w:rPr>
        <w:tab/>
      </w:r>
      <w:r w:rsidRPr="002E54F5">
        <w:rPr>
          <w:rFonts w:cs="Times New Roman"/>
          <w:b/>
          <w:bCs/>
          <w:iCs/>
        </w:rPr>
        <w:t xml:space="preserve"> </w:t>
      </w:r>
      <w:r w:rsidRPr="002E54F5">
        <w:rPr>
          <w:rFonts w:cs="Times New Roman"/>
          <w:b/>
        </w:rPr>
        <w:t xml:space="preserve">Background </w:t>
      </w:r>
    </w:p>
    <w:p w:rsidR="0098001F" w:rsidP="0098001F" w:rsidRDefault="0098001F" w14:paraId="72996CD7" w14:textId="6A90AAD8">
      <w:pPr>
        <w:jc w:val="both"/>
        <w:rPr>
          <w:rFonts w:eastAsia="Cambria" w:cs="Times New Roman"/>
          <w:color w:val="000000"/>
        </w:rPr>
      </w:pPr>
      <w:r w:rsidRPr="002E54F5">
        <w:rPr>
          <w:rFonts w:eastAsia="Cambria" w:cs="Times New Roman"/>
          <w:color w:val="000000"/>
        </w:rPr>
        <w:t xml:space="preserve">Catholic Relief Services (CRS) is a humanitarian and development organization, providing emergency response and recovery programming to over </w:t>
      </w:r>
      <w:r w:rsidR="006C7E35">
        <w:rPr>
          <w:rFonts w:eastAsia="Cambria" w:cs="Times New Roman"/>
          <w:color w:val="000000"/>
        </w:rPr>
        <w:t>2</w:t>
      </w:r>
      <w:r w:rsidRPr="002E54F5">
        <w:rPr>
          <w:rFonts w:eastAsia="Cambria" w:cs="Times New Roman"/>
          <w:color w:val="000000"/>
        </w:rPr>
        <w:t>5</w:t>
      </w:r>
      <w:r w:rsidR="006C7E35">
        <w:rPr>
          <w:rFonts w:eastAsia="Cambria" w:cs="Times New Roman"/>
          <w:color w:val="000000"/>
        </w:rPr>
        <w:t>5</w:t>
      </w:r>
      <w:r w:rsidRPr="002E54F5">
        <w:rPr>
          <w:rFonts w:eastAsia="Cambria" w:cs="Times New Roman"/>
          <w:color w:val="000000"/>
        </w:rPr>
        <w:t xml:space="preserve"> million project participants worldwide in fiscal year 20</w:t>
      </w:r>
      <w:r w:rsidR="006C7E35">
        <w:rPr>
          <w:rFonts w:eastAsia="Cambria" w:cs="Times New Roman"/>
          <w:color w:val="000000"/>
        </w:rPr>
        <w:t>22</w:t>
      </w:r>
      <w:r w:rsidRPr="002E54F5">
        <w:rPr>
          <w:rFonts w:eastAsia="Cambria" w:cs="Times New Roman"/>
          <w:color w:val="000000"/>
        </w:rPr>
        <w:t xml:space="preserve"> (FY</w:t>
      </w:r>
      <w:r w:rsidR="006C7E35">
        <w:rPr>
          <w:rFonts w:eastAsia="Cambria" w:cs="Times New Roman"/>
          <w:color w:val="000000"/>
        </w:rPr>
        <w:t>22</w:t>
      </w:r>
      <w:r w:rsidRPr="002E54F5">
        <w:rPr>
          <w:rFonts w:eastAsia="Cambria" w:cs="Times New Roman"/>
          <w:color w:val="000000"/>
        </w:rPr>
        <w:t>). In FY</w:t>
      </w:r>
      <w:r w:rsidR="006C7E35">
        <w:rPr>
          <w:rFonts w:eastAsia="Cambria" w:cs="Times New Roman"/>
          <w:color w:val="000000"/>
        </w:rPr>
        <w:t>22</w:t>
      </w:r>
      <w:r w:rsidRPr="002E54F5">
        <w:rPr>
          <w:rFonts w:eastAsia="Cambria" w:cs="Times New Roman"/>
          <w:color w:val="000000"/>
        </w:rPr>
        <w:t xml:space="preserve"> CRS processed over </w:t>
      </w:r>
      <w:r w:rsidR="006C7E35">
        <w:rPr>
          <w:rFonts w:eastAsia="Cambria" w:cs="Times New Roman"/>
          <w:color w:val="000000"/>
        </w:rPr>
        <w:t>1</w:t>
      </w:r>
      <w:r w:rsidRPr="002E54F5">
        <w:rPr>
          <w:rFonts w:eastAsia="Cambria" w:cs="Times New Roman"/>
          <w:color w:val="000000"/>
        </w:rPr>
        <w:t>4</w:t>
      </w:r>
      <w:r w:rsidR="006C7E35">
        <w:rPr>
          <w:rFonts w:eastAsia="Cambria" w:cs="Times New Roman"/>
          <w:color w:val="000000"/>
        </w:rPr>
        <w:t>9</w:t>
      </w:r>
      <w:r w:rsidRPr="002E54F5">
        <w:rPr>
          <w:rFonts w:eastAsia="Cambria" w:cs="Times New Roman"/>
          <w:color w:val="000000"/>
        </w:rPr>
        <w:t xml:space="preserve"> million USD in Cash</w:t>
      </w:r>
      <w:r w:rsidR="00831B1D">
        <w:rPr>
          <w:rFonts w:eastAsia="Cambria" w:cs="Times New Roman"/>
          <w:color w:val="000000"/>
        </w:rPr>
        <w:t xml:space="preserve"> and</w:t>
      </w:r>
      <w:r w:rsidRPr="002E54F5">
        <w:rPr>
          <w:rFonts w:eastAsia="Cambria" w:cs="Times New Roman"/>
          <w:color w:val="000000"/>
        </w:rPr>
        <w:t xml:space="preserve"> Voucher Assistance (CVA) programming alone. CRS is using cash and voucher assistance to allow project participants to meet their emergency needs, restore lost homes and assets, and build livelihoods.  CVA supports local economic recovery by circulating funding within crisis-impacted and nearby markets while allowing project participants the dignity to purchase the items that best meet their individual needs.</w:t>
      </w:r>
    </w:p>
    <w:p w:rsidR="002E54F5" w:rsidP="0098001F" w:rsidRDefault="002E54F5" w14:paraId="031248D7" w14:textId="77777777">
      <w:pPr>
        <w:jc w:val="both"/>
        <w:rPr>
          <w:rFonts w:eastAsia="Cambria" w:cs="Times New Roman"/>
          <w:color w:val="000000"/>
        </w:rPr>
      </w:pPr>
    </w:p>
    <w:p w:rsidR="00203C9A" w:rsidP="00203C9A" w:rsidRDefault="00757F7D" w14:paraId="20713CBE" w14:textId="737B1E86">
      <w:pPr>
        <w:jc w:val="both"/>
        <w:rPr>
          <w:rFonts w:eastAsia="Cambria" w:cs="Times New Roman"/>
          <w:color w:val="000000"/>
        </w:rPr>
      </w:pPr>
      <w:r w:rsidRPr="14A291EE">
        <w:rPr>
          <w:rFonts w:eastAsia="Cambria" w:cs="Times New Roman"/>
          <w:color w:val="000000" w:themeColor="text1"/>
        </w:rPr>
        <w:t>In</w:t>
      </w:r>
      <w:r w:rsidRPr="14A291EE" w:rsidR="0040302E">
        <w:rPr>
          <w:rFonts w:eastAsia="Cambria" w:cs="Times New Roman"/>
          <w:color w:val="000000" w:themeColor="text1"/>
        </w:rPr>
        <w:t xml:space="preserve"> </w:t>
      </w:r>
      <w:r w:rsidRPr="14A291EE" w:rsidR="002E54F5">
        <w:rPr>
          <w:rFonts w:eastAsia="Cambria" w:cs="Times New Roman"/>
          <w:color w:val="000000" w:themeColor="text1"/>
        </w:rPr>
        <w:t>Sudan</w:t>
      </w:r>
      <w:r w:rsidRPr="14A291EE">
        <w:rPr>
          <w:rFonts w:eastAsia="Cambria" w:cs="Times New Roman"/>
          <w:color w:val="000000" w:themeColor="text1"/>
        </w:rPr>
        <w:t>, CRS</w:t>
      </w:r>
      <w:r w:rsidRPr="14A291EE" w:rsidR="0040302E">
        <w:rPr>
          <w:rFonts w:eastAsia="Cambria" w:cs="Times New Roman"/>
          <w:color w:val="000000" w:themeColor="text1"/>
        </w:rPr>
        <w:t xml:space="preserve"> is currently implementing two projects with </w:t>
      </w:r>
      <w:r w:rsidRPr="14A291EE">
        <w:rPr>
          <w:rFonts w:eastAsia="Cambria" w:cs="Times New Roman"/>
          <w:color w:val="000000" w:themeColor="text1"/>
        </w:rPr>
        <w:t xml:space="preserve">CVA </w:t>
      </w:r>
      <w:r w:rsidRPr="14A291EE" w:rsidR="0040302E">
        <w:rPr>
          <w:rFonts w:eastAsia="Cambria" w:cs="Times New Roman"/>
          <w:color w:val="000000" w:themeColor="text1"/>
        </w:rPr>
        <w:t xml:space="preserve">– the </w:t>
      </w:r>
      <w:r w:rsidRPr="14A291EE" w:rsidR="0040302E">
        <w:rPr>
          <w:rFonts w:eastAsia="Cambria" w:cs="Times New Roman"/>
          <w:b/>
          <w:color w:val="000000" w:themeColor="text1"/>
        </w:rPr>
        <w:t>Darfur Emergency Response Activity (DERA)</w:t>
      </w:r>
      <w:r w:rsidRPr="14A291EE" w:rsidR="0040302E">
        <w:rPr>
          <w:rFonts w:eastAsia="Cambria" w:cs="Times New Roman"/>
          <w:color w:val="000000" w:themeColor="text1"/>
        </w:rPr>
        <w:t xml:space="preserve"> funded by the United States Agency for International Development – Bureau </w:t>
      </w:r>
      <w:r w:rsidRPr="5C5EF973" w:rsidR="53DB602E">
        <w:rPr>
          <w:rFonts w:eastAsia="Cambria" w:cs="Times New Roman"/>
          <w:color w:val="000000" w:themeColor="text1"/>
        </w:rPr>
        <w:t>for</w:t>
      </w:r>
      <w:r w:rsidRPr="14A291EE" w:rsidR="0040302E">
        <w:rPr>
          <w:rFonts w:eastAsia="Cambria" w:cs="Times New Roman"/>
          <w:color w:val="000000" w:themeColor="text1"/>
        </w:rPr>
        <w:t xml:space="preserve"> Humanitarian Assistance (</w:t>
      </w:r>
      <w:r w:rsidR="007F7E25">
        <w:rPr>
          <w:rFonts w:eastAsia="Cambria" w:cs="Times New Roman"/>
          <w:color w:val="000000" w:themeColor="text1"/>
        </w:rPr>
        <w:t>USAID/</w:t>
      </w:r>
      <w:r w:rsidRPr="14A291EE" w:rsidR="0040302E">
        <w:rPr>
          <w:rFonts w:eastAsia="Cambria" w:cs="Times New Roman"/>
          <w:color w:val="000000" w:themeColor="text1"/>
        </w:rPr>
        <w:t xml:space="preserve">BHA) as well as the Farmer 2 Farmer project </w:t>
      </w:r>
      <w:r w:rsidRPr="14A291EE" w:rsidR="002C36EA">
        <w:rPr>
          <w:rFonts w:eastAsia="Cambria" w:cs="Times New Roman"/>
          <w:color w:val="000000" w:themeColor="text1"/>
        </w:rPr>
        <w:t xml:space="preserve">– </w:t>
      </w:r>
      <w:r w:rsidRPr="14A291EE" w:rsidR="002C36EA">
        <w:rPr>
          <w:rFonts w:eastAsia="Cambria" w:cs="Times New Roman"/>
          <w:b/>
          <w:color w:val="000000" w:themeColor="text1"/>
        </w:rPr>
        <w:t xml:space="preserve">Bina </w:t>
      </w:r>
      <w:proofErr w:type="spellStart"/>
      <w:r w:rsidRPr="14A291EE" w:rsidR="002C36EA">
        <w:rPr>
          <w:rFonts w:eastAsia="Cambria" w:cs="Times New Roman"/>
          <w:b/>
          <w:color w:val="000000" w:themeColor="text1"/>
        </w:rPr>
        <w:t>A</w:t>
      </w:r>
      <w:r w:rsidRPr="14A291EE" w:rsidR="001A2A1D">
        <w:rPr>
          <w:rFonts w:eastAsia="Cambria" w:cs="Times New Roman"/>
          <w:b/>
          <w:color w:val="000000" w:themeColor="text1"/>
        </w:rPr>
        <w:t>lj</w:t>
      </w:r>
      <w:r w:rsidRPr="14A291EE" w:rsidR="002C36EA">
        <w:rPr>
          <w:rFonts w:eastAsia="Cambria" w:cs="Times New Roman"/>
          <w:b/>
          <w:color w:val="000000" w:themeColor="text1"/>
        </w:rPr>
        <w:t>usur</w:t>
      </w:r>
      <w:proofErr w:type="spellEnd"/>
      <w:r w:rsidRPr="14A291EE" w:rsidR="001A2A1D">
        <w:rPr>
          <w:rFonts w:eastAsia="Cambria" w:cs="Times New Roman"/>
          <w:color w:val="000000" w:themeColor="text1"/>
        </w:rPr>
        <w:t>-</w:t>
      </w:r>
      <w:r w:rsidRPr="14A291EE" w:rsidR="002C36EA">
        <w:rPr>
          <w:rFonts w:eastAsia="Cambria" w:cs="Times New Roman"/>
          <w:color w:val="000000" w:themeColor="text1"/>
        </w:rPr>
        <w:t xml:space="preserve"> also funded by USAID.</w:t>
      </w:r>
      <w:r w:rsidRPr="14A291EE" w:rsidR="001A2A1D">
        <w:rPr>
          <w:rFonts w:eastAsia="Cambria" w:cs="Times New Roman"/>
          <w:color w:val="000000" w:themeColor="text1"/>
        </w:rPr>
        <w:t xml:space="preserve"> </w:t>
      </w:r>
      <w:r w:rsidRPr="14A291EE" w:rsidR="00BB5B41">
        <w:rPr>
          <w:rFonts w:eastAsia="Cambria" w:cs="Times New Roman"/>
          <w:color w:val="000000" w:themeColor="text1"/>
        </w:rPr>
        <w:t xml:space="preserve">These two </w:t>
      </w:r>
      <w:r w:rsidRPr="14A291EE" w:rsidR="004B2B07">
        <w:rPr>
          <w:rFonts w:eastAsia="Cambria" w:cs="Times New Roman"/>
          <w:color w:val="000000" w:themeColor="text1"/>
        </w:rPr>
        <w:t>projects</w:t>
      </w:r>
      <w:r w:rsidRPr="14A291EE" w:rsidR="00BB5B41">
        <w:rPr>
          <w:rFonts w:eastAsia="Cambria" w:cs="Times New Roman"/>
          <w:color w:val="000000" w:themeColor="text1"/>
        </w:rPr>
        <w:t xml:space="preserve"> provide one-off cash payments as well as regular cash transfer</w:t>
      </w:r>
      <w:r w:rsidRPr="14A291EE" w:rsidR="004C40C3">
        <w:rPr>
          <w:rFonts w:eastAsia="Cambria" w:cs="Times New Roman"/>
          <w:color w:val="000000" w:themeColor="text1"/>
        </w:rPr>
        <w:t>s</w:t>
      </w:r>
      <w:r w:rsidRPr="14A291EE" w:rsidR="00BB5B41">
        <w:rPr>
          <w:rFonts w:eastAsia="Cambria" w:cs="Times New Roman"/>
          <w:color w:val="000000" w:themeColor="text1"/>
        </w:rPr>
        <w:t xml:space="preserve"> to meet the immediate and recovery needs of target populations in West</w:t>
      </w:r>
      <w:r w:rsidRPr="14A291EE" w:rsidR="009D4111">
        <w:rPr>
          <w:rFonts w:eastAsia="Cambria" w:cs="Times New Roman"/>
          <w:color w:val="000000" w:themeColor="text1"/>
        </w:rPr>
        <w:t xml:space="preserve"> Darfur</w:t>
      </w:r>
      <w:r w:rsidRPr="14A291EE" w:rsidR="00BB5B41">
        <w:rPr>
          <w:rFonts w:eastAsia="Cambria" w:cs="Times New Roman"/>
          <w:color w:val="000000" w:themeColor="text1"/>
        </w:rPr>
        <w:t>, Central</w:t>
      </w:r>
      <w:r w:rsidRPr="14A291EE" w:rsidR="009D4111">
        <w:rPr>
          <w:rFonts w:eastAsia="Cambria" w:cs="Times New Roman"/>
          <w:color w:val="000000" w:themeColor="text1"/>
        </w:rPr>
        <w:t xml:space="preserve"> Darfur,</w:t>
      </w:r>
      <w:r w:rsidRPr="14A291EE" w:rsidR="00BB5B41">
        <w:rPr>
          <w:rFonts w:eastAsia="Cambria" w:cs="Times New Roman"/>
          <w:color w:val="000000" w:themeColor="text1"/>
        </w:rPr>
        <w:t xml:space="preserve"> East Darfur as well as in </w:t>
      </w:r>
      <w:proofErr w:type="spellStart"/>
      <w:r w:rsidRPr="14A291EE" w:rsidR="00BB5B41">
        <w:rPr>
          <w:rFonts w:eastAsia="Cambria" w:cs="Times New Roman"/>
          <w:color w:val="000000" w:themeColor="text1"/>
        </w:rPr>
        <w:t>Gedaref</w:t>
      </w:r>
      <w:proofErr w:type="spellEnd"/>
      <w:r w:rsidRPr="14A291EE" w:rsidR="00BB5B41">
        <w:rPr>
          <w:rFonts w:eastAsia="Cambria" w:cs="Times New Roman"/>
          <w:color w:val="000000" w:themeColor="text1"/>
        </w:rPr>
        <w:t>.</w:t>
      </w:r>
    </w:p>
    <w:p w:rsidR="00203C9A" w:rsidP="00203C9A" w:rsidRDefault="00203C9A" w14:paraId="6CB42DF4" w14:textId="77777777">
      <w:pPr>
        <w:jc w:val="both"/>
        <w:rPr>
          <w:rFonts w:eastAsia="Cambria" w:cs="Times New Roman"/>
          <w:color w:val="000000"/>
        </w:rPr>
      </w:pPr>
    </w:p>
    <w:p w:rsidRPr="0040302E" w:rsidR="002E54F5" w:rsidP="00203C9A" w:rsidRDefault="00AA1BDC" w14:paraId="45C7CD94" w14:textId="5B940E46">
      <w:pPr>
        <w:jc w:val="both"/>
        <w:rPr>
          <w:rFonts w:eastAsia="Cambria" w:cs="Times New Roman"/>
          <w:color w:val="000000"/>
        </w:rPr>
      </w:pPr>
      <w:r>
        <w:rPr>
          <w:rFonts w:eastAsia="Cambria" w:cs="Times New Roman"/>
          <w:b/>
          <w:bCs/>
          <w:color w:val="000000"/>
        </w:rPr>
        <w:t>By the end of</w:t>
      </w:r>
      <w:r w:rsidRPr="00203C9A" w:rsidR="00C16E86">
        <w:rPr>
          <w:rFonts w:eastAsia="Cambria" w:cs="Times New Roman"/>
          <w:b/>
          <w:bCs/>
          <w:color w:val="000000"/>
        </w:rPr>
        <w:t xml:space="preserve"> 2023</w:t>
      </w:r>
      <w:r w:rsidRPr="00C16E86" w:rsidR="00C16E86">
        <w:rPr>
          <w:rFonts w:eastAsia="Cambria" w:cs="Times New Roman"/>
          <w:color w:val="000000"/>
        </w:rPr>
        <w:t xml:space="preserve">, CRS Sudan </w:t>
      </w:r>
      <w:r>
        <w:rPr>
          <w:rFonts w:eastAsia="Cambria" w:cs="Times New Roman"/>
          <w:color w:val="000000"/>
        </w:rPr>
        <w:t>will have</w:t>
      </w:r>
      <w:r w:rsidRPr="00C16E86" w:rsidR="00C16E86">
        <w:rPr>
          <w:rFonts w:eastAsia="Cambria" w:cs="Times New Roman"/>
          <w:color w:val="000000"/>
        </w:rPr>
        <w:t xml:space="preserve"> serve</w:t>
      </w:r>
      <w:r>
        <w:rPr>
          <w:rFonts w:eastAsia="Cambria" w:cs="Times New Roman"/>
          <w:color w:val="000000"/>
        </w:rPr>
        <w:t>d a total of</w:t>
      </w:r>
      <w:r w:rsidR="00C16E86">
        <w:rPr>
          <w:rFonts w:eastAsia="Cambria" w:cs="Times New Roman"/>
          <w:color w:val="000000"/>
        </w:rPr>
        <w:t xml:space="preserve"> </w:t>
      </w:r>
      <w:r w:rsidR="00B06C6C">
        <w:rPr>
          <w:rFonts w:eastAsia="Cambria" w:cs="Times New Roman"/>
          <w:color w:val="000000"/>
        </w:rPr>
        <w:t>8</w:t>
      </w:r>
      <w:r w:rsidR="00E215DB">
        <w:rPr>
          <w:rFonts w:eastAsia="Cambria" w:cs="Times New Roman"/>
          <w:color w:val="000000"/>
        </w:rPr>
        <w:t>,855</w:t>
      </w:r>
      <w:r w:rsidR="00C16E86">
        <w:rPr>
          <w:rFonts w:eastAsia="Cambria" w:cs="Times New Roman"/>
          <w:color w:val="000000"/>
        </w:rPr>
        <w:t xml:space="preserve"> households (</w:t>
      </w:r>
      <w:r w:rsidR="008E7483">
        <w:rPr>
          <w:rFonts w:eastAsia="Cambria" w:cs="Times New Roman"/>
          <w:color w:val="000000"/>
        </w:rPr>
        <w:t>1</w:t>
      </w:r>
      <w:r w:rsidRPr="00C16E86" w:rsidR="00C16E86">
        <w:rPr>
          <w:rFonts w:eastAsia="Cambria" w:cs="Times New Roman"/>
          <w:color w:val="000000"/>
        </w:rPr>
        <w:t>,</w:t>
      </w:r>
      <w:r w:rsidR="008E7483">
        <w:rPr>
          <w:rFonts w:eastAsia="Cambria" w:cs="Times New Roman"/>
          <w:color w:val="000000"/>
        </w:rPr>
        <w:t>900</w:t>
      </w:r>
      <w:r w:rsidRPr="00C16E86" w:rsidR="00C16E86">
        <w:rPr>
          <w:rFonts w:eastAsia="Cambria" w:cs="Times New Roman"/>
          <w:color w:val="000000"/>
        </w:rPr>
        <w:t xml:space="preserve"> households</w:t>
      </w:r>
      <w:r w:rsidR="00C16E86">
        <w:rPr>
          <w:rFonts w:eastAsia="Cambria" w:cs="Times New Roman"/>
          <w:color w:val="000000"/>
        </w:rPr>
        <w:t xml:space="preserve"> under DERA and </w:t>
      </w:r>
      <w:r w:rsidR="0020661F">
        <w:rPr>
          <w:rFonts w:eastAsia="Cambria" w:cs="Times New Roman"/>
          <w:color w:val="000000"/>
        </w:rPr>
        <w:t>6</w:t>
      </w:r>
      <w:r w:rsidR="005C21F1">
        <w:rPr>
          <w:rFonts w:eastAsia="Cambria" w:cs="Times New Roman"/>
          <w:color w:val="000000"/>
        </w:rPr>
        <w:t>,</w:t>
      </w:r>
      <w:r w:rsidR="0020661F">
        <w:rPr>
          <w:rFonts w:eastAsia="Cambria" w:cs="Times New Roman"/>
          <w:color w:val="000000"/>
        </w:rPr>
        <w:t>9</w:t>
      </w:r>
      <w:r w:rsidR="00E215DB">
        <w:rPr>
          <w:rFonts w:eastAsia="Cambria" w:cs="Times New Roman"/>
          <w:color w:val="000000"/>
        </w:rPr>
        <w:t>55</w:t>
      </w:r>
      <w:r w:rsidR="00C16E86">
        <w:rPr>
          <w:rFonts w:eastAsia="Cambria" w:cs="Times New Roman"/>
          <w:color w:val="000000"/>
        </w:rPr>
        <w:t xml:space="preserve"> under </w:t>
      </w:r>
      <w:r w:rsidR="00203C9A">
        <w:rPr>
          <w:rFonts w:eastAsia="Cambria" w:cs="Times New Roman"/>
          <w:color w:val="000000"/>
        </w:rPr>
        <w:t xml:space="preserve">Bina </w:t>
      </w:r>
      <w:proofErr w:type="spellStart"/>
      <w:r w:rsidR="00203C9A">
        <w:rPr>
          <w:rFonts w:eastAsia="Cambria" w:cs="Times New Roman"/>
          <w:color w:val="000000"/>
        </w:rPr>
        <w:t>Aljusur</w:t>
      </w:r>
      <w:proofErr w:type="spellEnd"/>
      <w:r w:rsidR="00203C9A">
        <w:rPr>
          <w:rFonts w:eastAsia="Cambria" w:cs="Times New Roman"/>
          <w:color w:val="000000"/>
        </w:rPr>
        <w:t xml:space="preserve">) </w:t>
      </w:r>
      <w:r w:rsidRPr="00C16E86" w:rsidR="00C16E86">
        <w:rPr>
          <w:rFonts w:eastAsia="Cambria" w:cs="Times New Roman"/>
          <w:color w:val="000000"/>
        </w:rPr>
        <w:t xml:space="preserve">with cash </w:t>
      </w:r>
      <w:r w:rsidR="00BB5B41">
        <w:rPr>
          <w:rFonts w:eastAsia="Cambria" w:cs="Times New Roman"/>
          <w:color w:val="000000"/>
        </w:rPr>
        <w:t>assistance</w:t>
      </w:r>
      <w:r w:rsidRPr="00C16E86" w:rsidR="00C16E86">
        <w:rPr>
          <w:rFonts w:eastAsia="Cambria" w:cs="Times New Roman"/>
          <w:color w:val="000000"/>
        </w:rPr>
        <w:t xml:space="preserve"> totaling around </w:t>
      </w:r>
      <w:r w:rsidR="00CC709F">
        <w:rPr>
          <w:rFonts w:eastAsia="Cambria" w:cs="Times New Roman"/>
          <w:color w:val="000000"/>
        </w:rPr>
        <w:t>1.</w:t>
      </w:r>
      <w:r w:rsidR="00D33E79">
        <w:rPr>
          <w:rFonts w:eastAsia="Cambria" w:cs="Times New Roman"/>
          <w:color w:val="000000"/>
        </w:rPr>
        <w:t>1</w:t>
      </w:r>
      <w:r w:rsidR="002B37FF">
        <w:rPr>
          <w:rFonts w:eastAsia="Cambria" w:cs="Times New Roman"/>
          <w:color w:val="000000"/>
        </w:rPr>
        <w:t>5</w:t>
      </w:r>
      <w:r w:rsidR="00203C9A">
        <w:rPr>
          <w:rFonts w:eastAsia="Cambria" w:cs="Times New Roman"/>
          <w:color w:val="000000"/>
        </w:rPr>
        <w:t xml:space="preserve"> million USD (DERA: </w:t>
      </w:r>
      <w:r w:rsidRPr="00C16E86" w:rsidR="00C16E86">
        <w:rPr>
          <w:rFonts w:eastAsia="Cambria" w:cs="Times New Roman"/>
          <w:color w:val="000000"/>
        </w:rPr>
        <w:t>4</w:t>
      </w:r>
      <w:r w:rsidR="008E7483">
        <w:rPr>
          <w:rFonts w:eastAsia="Cambria" w:cs="Times New Roman"/>
          <w:color w:val="000000"/>
        </w:rPr>
        <w:t>56</w:t>
      </w:r>
      <w:r w:rsidRPr="00C16E86" w:rsidR="00C16E86">
        <w:rPr>
          <w:rFonts w:eastAsia="Cambria" w:cs="Times New Roman"/>
          <w:color w:val="000000"/>
        </w:rPr>
        <w:t>,</w:t>
      </w:r>
      <w:r w:rsidR="008E7483">
        <w:rPr>
          <w:rFonts w:eastAsia="Cambria" w:cs="Times New Roman"/>
          <w:color w:val="000000"/>
        </w:rPr>
        <w:t>0</w:t>
      </w:r>
      <w:r w:rsidRPr="00C16E86" w:rsidR="00C16E86">
        <w:rPr>
          <w:rFonts w:eastAsia="Cambria" w:cs="Times New Roman"/>
          <w:color w:val="000000"/>
        </w:rPr>
        <w:t>00 USD</w:t>
      </w:r>
      <w:r w:rsidR="00203C9A">
        <w:rPr>
          <w:rFonts w:eastAsia="Cambria" w:cs="Times New Roman"/>
          <w:color w:val="000000"/>
        </w:rPr>
        <w:t xml:space="preserve"> and Bina </w:t>
      </w:r>
      <w:proofErr w:type="spellStart"/>
      <w:r w:rsidR="00203C9A">
        <w:rPr>
          <w:rFonts w:eastAsia="Cambria" w:cs="Times New Roman"/>
          <w:color w:val="000000"/>
        </w:rPr>
        <w:t>Aljusur</w:t>
      </w:r>
      <w:proofErr w:type="spellEnd"/>
      <w:r w:rsidR="00203C9A">
        <w:rPr>
          <w:rFonts w:eastAsia="Cambria" w:cs="Times New Roman"/>
          <w:color w:val="000000"/>
        </w:rPr>
        <w:t xml:space="preserve">: </w:t>
      </w:r>
      <w:r w:rsidR="008E7721">
        <w:rPr>
          <w:rFonts w:eastAsia="Cambria" w:cs="Times New Roman"/>
          <w:color w:val="000000"/>
        </w:rPr>
        <w:t>59</w:t>
      </w:r>
      <w:r w:rsidR="009756E5">
        <w:rPr>
          <w:rFonts w:eastAsia="Cambria" w:cs="Times New Roman"/>
          <w:color w:val="000000"/>
        </w:rPr>
        <w:t>6</w:t>
      </w:r>
      <w:r w:rsidR="00913FF4">
        <w:rPr>
          <w:rFonts w:eastAsia="Cambria" w:cs="Times New Roman"/>
          <w:color w:val="000000"/>
        </w:rPr>
        <w:t>,000</w:t>
      </w:r>
      <w:r w:rsidR="00203C9A">
        <w:rPr>
          <w:rFonts w:eastAsia="Cambria" w:cs="Times New Roman"/>
          <w:color w:val="000000"/>
        </w:rPr>
        <w:t xml:space="preserve"> USD)</w:t>
      </w:r>
      <w:r w:rsidRPr="00C16E86" w:rsidR="00C16E86">
        <w:rPr>
          <w:rFonts w:eastAsia="Cambria" w:cs="Times New Roman"/>
          <w:color w:val="000000"/>
        </w:rPr>
        <w:t xml:space="preserve">. </w:t>
      </w:r>
      <w:r w:rsidRPr="00203C9A" w:rsidR="00A65488">
        <w:rPr>
          <w:rFonts w:eastAsia="Cambria" w:cs="Times New Roman"/>
          <w:b/>
          <w:bCs/>
          <w:color w:val="000000"/>
        </w:rPr>
        <w:t>In the next year</w:t>
      </w:r>
      <w:r w:rsidRPr="00A65488" w:rsidR="00A65488">
        <w:rPr>
          <w:rFonts w:eastAsia="Cambria" w:cs="Times New Roman"/>
          <w:color w:val="000000"/>
        </w:rPr>
        <w:t>, CRS will likely continue to scale up cash payouts</w:t>
      </w:r>
      <w:r w:rsidR="00BB5B41">
        <w:rPr>
          <w:rFonts w:eastAsia="Cambria" w:cs="Times New Roman"/>
          <w:color w:val="000000"/>
        </w:rPr>
        <w:t>,</w:t>
      </w:r>
      <w:r w:rsidRPr="00A65488" w:rsidR="00A65488">
        <w:rPr>
          <w:rFonts w:eastAsia="Cambria" w:cs="Times New Roman"/>
          <w:color w:val="000000"/>
        </w:rPr>
        <w:t xml:space="preserve"> as CRS shifts more of its programming from in-kind procurement to cash delivery.  </w:t>
      </w:r>
    </w:p>
    <w:p w:rsidRPr="002E54F5" w:rsidR="004A75C5" w:rsidP="0098001F" w:rsidRDefault="004A75C5" w14:paraId="28B982A0" w14:textId="77777777">
      <w:pPr>
        <w:jc w:val="both"/>
        <w:rPr>
          <w:rFonts w:eastAsia="Cambria" w:cs="Times New Roman"/>
          <w:color w:val="000000"/>
        </w:rPr>
      </w:pPr>
    </w:p>
    <w:p w:rsidRPr="002E54F5" w:rsidR="004A75C5" w:rsidP="004A75C5" w:rsidRDefault="004A75C5" w14:paraId="5E405AE8" w14:textId="528562B9">
      <w:pPr>
        <w:ind w:left="-360"/>
        <w:jc w:val="both"/>
        <w:rPr>
          <w:rFonts w:cs="Times New Roman"/>
          <w:i/>
          <w:iCs/>
        </w:rPr>
      </w:pPr>
      <w:r w:rsidRPr="002E54F5">
        <w:rPr>
          <w:rFonts w:cs="Times New Roman"/>
          <w:b/>
          <w:bCs/>
          <w:iCs/>
        </w:rPr>
        <w:t>2.3</w:t>
      </w:r>
      <w:r w:rsidRPr="002E54F5">
        <w:rPr>
          <w:rFonts w:cs="Times New Roman"/>
          <w:b/>
          <w:bCs/>
          <w:iCs/>
        </w:rPr>
        <w:tab/>
      </w:r>
      <w:r w:rsidRPr="002E54F5">
        <w:rPr>
          <w:rFonts w:cs="Times New Roman"/>
          <w:b/>
          <w:bCs/>
          <w:iCs/>
        </w:rPr>
        <w:t xml:space="preserve"> </w:t>
      </w:r>
      <w:r w:rsidR="00A817AD">
        <w:rPr>
          <w:rFonts w:cs="Times New Roman"/>
          <w:b/>
          <w:bCs/>
          <w:iCs/>
        </w:rPr>
        <w:t>Scope and Objectives</w:t>
      </w:r>
      <w:r w:rsidRPr="002E54F5">
        <w:rPr>
          <w:rFonts w:cs="Times New Roman"/>
          <w:iCs/>
        </w:rPr>
        <w:t xml:space="preserve"> </w:t>
      </w:r>
    </w:p>
    <w:p w:rsidR="003837D7" w:rsidP="00B94311" w:rsidRDefault="003837D7" w14:paraId="61A76305" w14:textId="77777777">
      <w:pPr>
        <w:jc w:val="both"/>
        <w:rPr>
          <w:rFonts w:eastAsia="Cambria" w:cs="Times New Roman"/>
          <w:color w:val="000000"/>
        </w:rPr>
      </w:pPr>
    </w:p>
    <w:p w:rsidRPr="002E54F5" w:rsidR="00A43AE8" w:rsidP="369ECC37" w:rsidRDefault="00076079" w14:paraId="38ED1D0D" w14:textId="50DEEE93" w14:noSpellErr="1">
      <w:pPr>
        <w:jc w:val="both"/>
        <w:rPr>
          <w:rFonts w:eastAsia="Cambria" w:cs="Times New Roman"/>
          <w:color w:val="auto"/>
        </w:rPr>
      </w:pPr>
      <w:r w:rsidRPr="369ECC37" w:rsidR="6A323D22">
        <w:rPr>
          <w:rFonts w:eastAsia="Cambria" w:cs="Times New Roman"/>
          <w:color w:val="auto"/>
        </w:rPr>
        <w:t xml:space="preserve">CRS </w:t>
      </w:r>
      <w:r w:rsidRPr="369ECC37" w:rsidR="6A323D22">
        <w:rPr>
          <w:rFonts w:eastAsia="Cambria" w:cs="Times New Roman"/>
          <w:color w:val="auto"/>
        </w:rPr>
        <w:t>seeks</w:t>
      </w:r>
      <w:r w:rsidRPr="369ECC37" w:rsidR="6A323D22">
        <w:rPr>
          <w:rFonts w:eastAsia="Cambria" w:cs="Times New Roman"/>
          <w:color w:val="auto"/>
        </w:rPr>
        <w:t xml:space="preserve"> one or more financial service providers </w:t>
      </w:r>
      <w:r w:rsidRPr="369ECC37" w:rsidR="14DFBC0C">
        <w:rPr>
          <w:rFonts w:eastAsia="Cambria" w:cs="Times New Roman"/>
          <w:color w:val="auto"/>
        </w:rPr>
        <w:t xml:space="preserve">to manage cash distributions </w:t>
      </w:r>
      <w:r w:rsidRPr="369ECC37" w:rsidR="78F930D5">
        <w:rPr>
          <w:rFonts w:eastAsia="Cambria" w:cs="Times New Roman"/>
          <w:color w:val="auto"/>
        </w:rPr>
        <w:t>to  households</w:t>
      </w:r>
      <w:r w:rsidRPr="369ECC37" w:rsidR="78F930D5">
        <w:rPr>
          <w:rFonts w:eastAsia="Cambria" w:cs="Times New Roman"/>
          <w:color w:val="auto"/>
        </w:rPr>
        <w:t xml:space="preserve"> </w:t>
      </w:r>
      <w:r w:rsidRPr="369ECC37" w:rsidR="14DFBC0C">
        <w:rPr>
          <w:rFonts w:eastAsia="Cambria" w:cs="Times New Roman"/>
          <w:color w:val="auto"/>
        </w:rPr>
        <w:t>in the following locations</w:t>
      </w:r>
      <w:r w:rsidRPr="369ECC37" w:rsidR="5852861B">
        <w:rPr>
          <w:rFonts w:eastAsia="Cambria" w:cs="Times New Roman"/>
          <w:color w:val="auto"/>
        </w:rPr>
        <w:t xml:space="preserve"> shown in</w:t>
      </w:r>
      <w:r w:rsidRPr="369ECC37" w:rsidR="14DFBC0C">
        <w:rPr>
          <w:rFonts w:eastAsia="Cambria" w:cs="Times New Roman"/>
          <w:color w:val="auto"/>
        </w:rPr>
        <w:t xml:space="preserve"> </w:t>
      </w:r>
      <w:r w:rsidRPr="369ECC37" w:rsidR="4E191966">
        <w:rPr>
          <w:rFonts w:eastAsia="Cambria" w:cs="Times New Roman"/>
          <w:color w:val="auto"/>
        </w:rPr>
        <w:t>Table 1</w:t>
      </w:r>
      <w:r w:rsidRPr="369ECC37" w:rsidR="5852861B">
        <w:rPr>
          <w:rFonts w:eastAsia="Cambria" w:cs="Times New Roman"/>
          <w:color w:val="auto"/>
        </w:rPr>
        <w:t>.</w:t>
      </w:r>
      <w:r w:rsidRPr="369ECC37" w:rsidR="4E191966">
        <w:rPr>
          <w:rFonts w:eastAsia="Cambria" w:cs="Times New Roman"/>
          <w:color w:val="auto"/>
        </w:rPr>
        <w:t xml:space="preserve"> </w:t>
      </w:r>
      <w:r w:rsidRPr="369ECC37" w:rsidR="142B9E6A">
        <w:rPr>
          <w:rFonts w:eastAsia="Cambria" w:cs="Times New Roman"/>
          <w:color w:val="auto"/>
        </w:rPr>
        <w:t>We</w:t>
      </w:r>
      <w:r w:rsidRPr="369ECC37" w:rsidR="5AF663E5">
        <w:rPr>
          <w:rFonts w:eastAsia="Cambria" w:cs="Times New Roman"/>
          <w:color w:val="auto"/>
        </w:rPr>
        <w:t xml:space="preserve"> ask that FSPs use th</w:t>
      </w:r>
      <w:r w:rsidRPr="369ECC37" w:rsidR="5A1BE4D4">
        <w:rPr>
          <w:rFonts w:eastAsia="Cambria" w:cs="Times New Roman"/>
          <w:color w:val="auto"/>
        </w:rPr>
        <w:t>e</w:t>
      </w:r>
      <w:r w:rsidRPr="369ECC37" w:rsidR="5AF663E5">
        <w:rPr>
          <w:rFonts w:eastAsia="Cambria" w:cs="Times New Roman"/>
          <w:color w:val="auto"/>
        </w:rPr>
        <w:t xml:space="preserve"> information</w:t>
      </w:r>
      <w:r w:rsidRPr="369ECC37" w:rsidR="22827EFF">
        <w:rPr>
          <w:rFonts w:eastAsia="Cambria" w:cs="Times New Roman"/>
          <w:color w:val="auto"/>
        </w:rPr>
        <w:t xml:space="preserve"> below</w:t>
      </w:r>
      <w:r w:rsidRPr="369ECC37" w:rsidR="5AF663E5">
        <w:rPr>
          <w:rFonts w:eastAsia="Cambria" w:cs="Times New Roman"/>
          <w:color w:val="auto"/>
        </w:rPr>
        <w:t xml:space="preserve"> as a basis for the</w:t>
      </w:r>
      <w:r w:rsidRPr="369ECC37" w:rsidR="3257E036">
        <w:rPr>
          <w:rFonts w:eastAsia="Cambria" w:cs="Times New Roman"/>
          <w:color w:val="auto"/>
        </w:rPr>
        <w:t>ir</w:t>
      </w:r>
      <w:r w:rsidRPr="369ECC37" w:rsidR="5AF663E5">
        <w:rPr>
          <w:rFonts w:eastAsia="Cambria" w:cs="Times New Roman"/>
          <w:color w:val="auto"/>
        </w:rPr>
        <w:t xml:space="preserve"> bid </w:t>
      </w:r>
      <w:r w:rsidRPr="369ECC37" w:rsidR="3257E036">
        <w:rPr>
          <w:rFonts w:eastAsia="Cambria" w:cs="Times New Roman"/>
          <w:color w:val="auto"/>
        </w:rPr>
        <w:t xml:space="preserve">but </w:t>
      </w:r>
      <w:r w:rsidRPr="369ECC37" w:rsidR="594641AA">
        <w:rPr>
          <w:rFonts w:eastAsia="Cambria" w:cs="Times New Roman"/>
          <w:color w:val="auto"/>
        </w:rPr>
        <w:t xml:space="preserve">with the understanding that </w:t>
      </w:r>
      <w:r w:rsidRPr="369ECC37" w:rsidR="3257E036">
        <w:rPr>
          <w:rFonts w:eastAsia="Cambria" w:cs="Times New Roman"/>
          <w:color w:val="auto"/>
        </w:rPr>
        <w:t xml:space="preserve">the selected </w:t>
      </w:r>
      <w:r w:rsidRPr="369ECC37" w:rsidR="594641AA">
        <w:rPr>
          <w:rFonts w:eastAsia="Cambria" w:cs="Times New Roman"/>
          <w:color w:val="auto"/>
        </w:rPr>
        <w:t xml:space="preserve">FSPs may </w:t>
      </w:r>
      <w:r w:rsidRPr="369ECC37" w:rsidR="672C45A0">
        <w:rPr>
          <w:rFonts w:eastAsia="Cambria" w:cs="Times New Roman"/>
          <w:color w:val="auto"/>
        </w:rPr>
        <w:t xml:space="preserve">also </w:t>
      </w:r>
      <w:r w:rsidRPr="369ECC37" w:rsidR="672C45A0">
        <w:rPr>
          <w:rFonts w:eastAsia="Cambria" w:cs="Times New Roman"/>
          <w:color w:val="auto"/>
        </w:rPr>
        <w:t>be responsible for</w:t>
      </w:r>
      <w:r w:rsidRPr="369ECC37" w:rsidR="672C45A0">
        <w:rPr>
          <w:rFonts w:eastAsia="Cambria" w:cs="Times New Roman"/>
          <w:color w:val="auto"/>
        </w:rPr>
        <w:t xml:space="preserve"> </w:t>
      </w:r>
      <w:r w:rsidRPr="369ECC37" w:rsidR="3F7F0A2D">
        <w:rPr>
          <w:rFonts w:eastAsia="Cambria" w:cs="Times New Roman"/>
          <w:color w:val="auto"/>
        </w:rPr>
        <w:t xml:space="preserve">cash payments to affected households under </w:t>
      </w:r>
      <w:r w:rsidRPr="369ECC37" w:rsidR="672C45A0">
        <w:rPr>
          <w:rFonts w:eastAsia="Cambria" w:cs="Times New Roman"/>
          <w:color w:val="auto"/>
        </w:rPr>
        <w:t xml:space="preserve">other cash </w:t>
      </w:r>
      <w:r w:rsidRPr="369ECC37" w:rsidR="3257E036">
        <w:rPr>
          <w:rFonts w:eastAsia="Cambria" w:cs="Times New Roman"/>
          <w:color w:val="auto"/>
        </w:rPr>
        <w:t>projects</w:t>
      </w:r>
      <w:r w:rsidRPr="369ECC37" w:rsidR="618A491F">
        <w:rPr>
          <w:rFonts w:eastAsia="Cambria" w:cs="Times New Roman"/>
          <w:color w:val="auto"/>
        </w:rPr>
        <w:t>:</w:t>
      </w:r>
      <w:r w:rsidRPr="369ECC37" w:rsidR="3A4298A8">
        <w:rPr>
          <w:rFonts w:eastAsia="Cambria" w:cs="Times New Roman"/>
          <w:color w:val="auto"/>
        </w:rPr>
        <w:t xml:space="preserve"> </w:t>
      </w:r>
    </w:p>
    <w:p w:rsidR="009934F1" w:rsidP="00176221" w:rsidRDefault="009934F1" w14:paraId="16081957" w14:textId="77777777">
      <w:pPr>
        <w:jc w:val="both"/>
        <w:rPr>
          <w:rFonts w:eastAsia="Cambria" w:cs="Times New Roman"/>
          <w:color w:val="000000"/>
        </w:rPr>
      </w:pPr>
    </w:p>
    <w:p w:rsidRPr="00FE32ED" w:rsidR="00B64A5D" w:rsidP="00FE32ED" w:rsidRDefault="00B64A5D" w14:paraId="782C8B0E" w14:textId="24277760">
      <w:pPr>
        <w:pStyle w:val="ListParagraph"/>
        <w:numPr>
          <w:ilvl w:val="0"/>
          <w:numId w:val="11"/>
        </w:numPr>
        <w:jc w:val="both"/>
        <w:rPr>
          <w:rFonts w:eastAsia="Cambria" w:cs="Times New Roman"/>
          <w:color w:val="000000"/>
          <w:sz w:val="24"/>
          <w:szCs w:val="24"/>
        </w:rPr>
      </w:pPr>
      <w:r w:rsidRPr="00FE32ED">
        <w:rPr>
          <w:rFonts w:eastAsia="Cambria" w:cs="Times New Roman"/>
          <w:b/>
          <w:bCs/>
          <w:color w:val="000000"/>
          <w:sz w:val="24"/>
          <w:szCs w:val="24"/>
        </w:rPr>
        <w:t>Unrestricted cash distribution</w:t>
      </w:r>
      <w:r w:rsidRPr="00FE32ED">
        <w:rPr>
          <w:rFonts w:eastAsia="Cambria" w:cs="Times New Roman"/>
          <w:color w:val="000000"/>
          <w:sz w:val="24"/>
          <w:szCs w:val="24"/>
        </w:rPr>
        <w:t xml:space="preserve"> – </w:t>
      </w:r>
      <w:r w:rsidRPr="00FE32ED" w:rsidR="00FE32ED">
        <w:rPr>
          <w:rFonts w:eastAsia="Cambria" w:cs="Times New Roman"/>
          <w:color w:val="000000"/>
          <w:sz w:val="24"/>
          <w:szCs w:val="24"/>
        </w:rPr>
        <w:t xml:space="preserve">Unrestricted </w:t>
      </w:r>
      <w:r w:rsidR="00FE32ED">
        <w:rPr>
          <w:rFonts w:eastAsia="Cambria" w:cs="Times New Roman"/>
          <w:color w:val="000000"/>
          <w:sz w:val="24"/>
          <w:szCs w:val="24"/>
        </w:rPr>
        <w:t>cash transfers</w:t>
      </w:r>
      <w:r w:rsidRPr="00FE32ED" w:rsidR="00FE32ED">
        <w:rPr>
          <w:rFonts w:eastAsia="Cambria" w:cs="Times New Roman"/>
          <w:color w:val="000000"/>
          <w:sz w:val="24"/>
          <w:szCs w:val="24"/>
        </w:rPr>
        <w:t xml:space="preserve"> can be used entirely as the recipient chooses e.g. there are no direct limitations imposed by the implementing agency on how the transfer is spent.</w:t>
      </w:r>
    </w:p>
    <w:p w:rsidRPr="00FE32ED" w:rsidR="00F76899" w:rsidP="00FE32ED" w:rsidRDefault="00DF3464" w14:paraId="47D882EB" w14:textId="18472C14">
      <w:pPr>
        <w:pStyle w:val="ListParagraph"/>
        <w:numPr>
          <w:ilvl w:val="0"/>
          <w:numId w:val="11"/>
        </w:numPr>
        <w:jc w:val="both"/>
        <w:rPr>
          <w:rFonts w:eastAsia="Cambria" w:cs="Times New Roman"/>
          <w:color w:val="000000"/>
          <w:sz w:val="24"/>
          <w:szCs w:val="24"/>
        </w:rPr>
      </w:pPr>
      <w:r w:rsidRPr="00FE32ED">
        <w:rPr>
          <w:rFonts w:eastAsia="Cambria" w:cs="Times New Roman"/>
          <w:b/>
          <w:bCs/>
          <w:color w:val="000000"/>
          <w:sz w:val="24"/>
          <w:szCs w:val="24"/>
        </w:rPr>
        <w:t>Restricted cash distribution</w:t>
      </w:r>
      <w:r w:rsidR="0056554C">
        <w:rPr>
          <w:rStyle w:val="FootnoteReference"/>
          <w:rFonts w:eastAsia="Cambria" w:cs="Times New Roman"/>
          <w:color w:val="000000"/>
          <w:sz w:val="24"/>
          <w:szCs w:val="24"/>
        </w:rPr>
        <w:footnoteReference w:id="2"/>
      </w:r>
      <w:r w:rsidRPr="00FE32ED">
        <w:rPr>
          <w:rFonts w:eastAsia="Cambria" w:cs="Times New Roman"/>
          <w:color w:val="000000"/>
          <w:sz w:val="24"/>
          <w:szCs w:val="24"/>
        </w:rPr>
        <w:t xml:space="preserve"> – A restricted cash </w:t>
      </w:r>
      <w:r w:rsidR="00FE32ED">
        <w:rPr>
          <w:rFonts w:eastAsia="Cambria" w:cs="Times New Roman"/>
          <w:color w:val="000000"/>
          <w:sz w:val="24"/>
          <w:szCs w:val="24"/>
        </w:rPr>
        <w:t>transfers</w:t>
      </w:r>
      <w:r w:rsidRPr="00FE32ED">
        <w:rPr>
          <w:rFonts w:eastAsia="Cambria" w:cs="Times New Roman"/>
          <w:color w:val="000000"/>
          <w:sz w:val="24"/>
          <w:szCs w:val="24"/>
        </w:rPr>
        <w:t xml:space="preserve"> require the beneficiary to use the assistance provided to purchase specific items or types of goods or services. </w:t>
      </w:r>
      <w:r w:rsidRPr="00FE32ED" w:rsidR="00F76899">
        <w:rPr>
          <w:rFonts w:eastAsia="Cambria" w:cs="Times New Roman"/>
          <w:color w:val="000000"/>
          <w:sz w:val="24"/>
          <w:szCs w:val="24"/>
        </w:rPr>
        <w:t>Vouchers are by default restricted assistance, as there will at minimum be restrictions on where a voucher can be spent.</w:t>
      </w:r>
    </w:p>
    <w:p w:rsidRPr="002E54F5" w:rsidR="00B64A5D" w:rsidP="00176221" w:rsidRDefault="00B64A5D" w14:paraId="4C3CB5A7" w14:textId="77777777">
      <w:pPr>
        <w:jc w:val="both"/>
        <w:rPr>
          <w:rFonts w:eastAsia="Cambria" w:cs="Times New Roman"/>
          <w:color w:val="000000"/>
        </w:rPr>
      </w:pPr>
    </w:p>
    <w:p w:rsidRPr="002E54F5" w:rsidR="005509D7" w:rsidP="009A3705" w:rsidRDefault="005509D7" w14:paraId="3B0022C8" w14:textId="2F017CA9">
      <w:pPr>
        <w:spacing w:after="120"/>
        <w:jc w:val="both"/>
        <w:rPr>
          <w:rFonts w:eastAsia="Cambria" w:cs="Times New Roman"/>
          <w:i/>
          <w:iCs/>
          <w:color w:val="000000"/>
          <w:sz w:val="22"/>
          <w:szCs w:val="22"/>
        </w:rPr>
      </w:pPr>
      <w:r w:rsidRPr="002E54F5">
        <w:rPr>
          <w:rFonts w:eastAsia="Cambria" w:cs="Times New Roman"/>
          <w:i/>
          <w:iCs/>
          <w:color w:val="000000"/>
          <w:sz w:val="22"/>
          <w:szCs w:val="22"/>
        </w:rPr>
        <w:t xml:space="preserve">Table </w:t>
      </w:r>
      <w:r w:rsidR="008703E4">
        <w:rPr>
          <w:rFonts w:eastAsia="Cambria" w:cs="Times New Roman"/>
          <w:i/>
          <w:iCs/>
          <w:color w:val="000000"/>
          <w:sz w:val="22"/>
          <w:szCs w:val="22"/>
        </w:rPr>
        <w:t>1</w:t>
      </w:r>
      <w:r w:rsidRPr="002E54F5">
        <w:rPr>
          <w:rFonts w:eastAsia="Cambria" w:cs="Times New Roman"/>
          <w:i/>
          <w:iCs/>
          <w:color w:val="000000"/>
          <w:sz w:val="22"/>
          <w:szCs w:val="22"/>
        </w:rPr>
        <w:t>.</w:t>
      </w:r>
      <w:r w:rsidRPr="002E54F5" w:rsidR="0029404C">
        <w:rPr>
          <w:rFonts w:eastAsia="Cambria" w:cs="Times New Roman"/>
          <w:i/>
          <w:iCs/>
          <w:color w:val="000000"/>
          <w:sz w:val="22"/>
          <w:szCs w:val="22"/>
        </w:rPr>
        <w:t xml:space="preserve"> </w:t>
      </w:r>
      <w:r w:rsidRPr="002E54F5" w:rsidR="002E54F5">
        <w:rPr>
          <w:rFonts w:eastAsia="Cambria" w:cs="Times New Roman"/>
          <w:i/>
          <w:iCs/>
          <w:color w:val="000000"/>
          <w:sz w:val="22"/>
          <w:szCs w:val="22"/>
        </w:rPr>
        <w:t>Assistance</w:t>
      </w:r>
      <w:r w:rsidRPr="002E54F5" w:rsidR="0029404C">
        <w:rPr>
          <w:rFonts w:eastAsia="Cambria" w:cs="Times New Roman"/>
          <w:i/>
          <w:iCs/>
          <w:color w:val="000000"/>
          <w:sz w:val="22"/>
          <w:szCs w:val="22"/>
        </w:rPr>
        <w:t xml:space="preserve"> breakdown</w:t>
      </w:r>
      <w:r w:rsidR="000A5260">
        <w:rPr>
          <w:rFonts w:eastAsia="Cambria" w:cs="Times New Roman"/>
          <w:i/>
          <w:iCs/>
          <w:color w:val="000000"/>
          <w:sz w:val="22"/>
          <w:szCs w:val="22"/>
        </w:rPr>
        <w:t xml:space="preserve"> by Lot </w:t>
      </w:r>
    </w:p>
    <w:tbl>
      <w:tblPr>
        <w:tblW w:w="6398" w:type="pct"/>
        <w:jc w:val="center"/>
        <w:tblLook w:val="04A0" w:firstRow="1" w:lastRow="0" w:firstColumn="1" w:lastColumn="0" w:noHBand="0" w:noVBand="1"/>
      </w:tblPr>
      <w:tblGrid>
        <w:gridCol w:w="535"/>
        <w:gridCol w:w="942"/>
        <w:gridCol w:w="885"/>
        <w:gridCol w:w="1826"/>
        <w:gridCol w:w="1256"/>
        <w:gridCol w:w="1264"/>
        <w:gridCol w:w="1117"/>
        <w:gridCol w:w="1440"/>
        <w:gridCol w:w="1170"/>
        <w:gridCol w:w="1529"/>
      </w:tblGrid>
      <w:tr w:rsidRPr="00E04AE8" w:rsidR="00E04AE8" w:rsidTr="001C3FF9" w14:paraId="75744256" w14:textId="77777777">
        <w:trPr>
          <w:trHeight w:val="420"/>
          <w:tblHeader/>
          <w:jc w:val="center"/>
        </w:trPr>
        <w:tc>
          <w:tcPr>
            <w:tcW w:w="535" w:type="dxa"/>
            <w:tcBorders>
              <w:top w:val="single" w:color="auto" w:sz="4" w:space="0"/>
              <w:left w:val="single" w:color="auto" w:sz="4" w:space="0"/>
              <w:bottom w:val="single" w:color="auto" w:sz="4" w:space="0"/>
              <w:right w:val="single" w:color="auto" w:sz="4" w:space="0"/>
            </w:tcBorders>
            <w:shd w:val="clear" w:color="000000" w:fill="002060"/>
            <w:noWrap/>
            <w:vAlign w:val="bottom"/>
            <w:hideMark/>
          </w:tcPr>
          <w:p w:rsidRPr="00E04AE8" w:rsidR="00E04AE8" w:rsidP="00E04AE8" w:rsidRDefault="00E04AE8" w14:paraId="5396D00E" w14:textId="77777777">
            <w:pPr>
              <w:rPr>
                <w:rFonts w:ascii="Calibri" w:hAnsi="Calibri" w:eastAsia="Times New Roman" w:cs="Calibri"/>
                <w:color w:val="FFFFFF"/>
                <w:sz w:val="18"/>
                <w:szCs w:val="18"/>
              </w:rPr>
            </w:pPr>
            <w:r w:rsidRPr="00E04AE8">
              <w:rPr>
                <w:rFonts w:ascii="Calibri" w:hAnsi="Calibri" w:eastAsia="Times New Roman" w:cs="Calibri"/>
                <w:color w:val="FFFFFF"/>
                <w:sz w:val="18"/>
                <w:szCs w:val="18"/>
              </w:rPr>
              <w:t>Lot</w:t>
            </w:r>
          </w:p>
        </w:tc>
        <w:tc>
          <w:tcPr>
            <w:tcW w:w="942"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5BB88386" w14:textId="77777777">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Sector</w:t>
            </w:r>
          </w:p>
        </w:tc>
        <w:tc>
          <w:tcPr>
            <w:tcW w:w="885"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509AA5BD" w14:textId="77777777">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Number of HHs</w:t>
            </w:r>
          </w:p>
        </w:tc>
        <w:tc>
          <w:tcPr>
            <w:tcW w:w="1826"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57D51961" w14:textId="2C203B7B">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Modality</w:t>
            </w:r>
            <w:r w:rsidR="002B14DA">
              <w:rPr>
                <w:rFonts w:ascii="Calibri" w:hAnsi="Calibri" w:eastAsia="Times New Roman" w:cs="Calibri"/>
                <w:color w:val="FFFFFF"/>
                <w:sz w:val="18"/>
                <w:szCs w:val="18"/>
              </w:rPr>
              <w:t>*</w:t>
            </w:r>
          </w:p>
        </w:tc>
        <w:tc>
          <w:tcPr>
            <w:tcW w:w="1256"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253B7049" w14:textId="77777777">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Location</w:t>
            </w:r>
          </w:p>
        </w:tc>
        <w:tc>
          <w:tcPr>
            <w:tcW w:w="1264"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744F7662" w14:textId="77777777">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Locality</w:t>
            </w:r>
          </w:p>
        </w:tc>
        <w:tc>
          <w:tcPr>
            <w:tcW w:w="1117"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277D93F3" w14:textId="77777777">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Number of transfers</w:t>
            </w:r>
          </w:p>
        </w:tc>
        <w:tc>
          <w:tcPr>
            <w:tcW w:w="1440"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17A19EFB" w14:textId="5D5CB8D2">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 xml:space="preserve">Value of one transfer </w:t>
            </w:r>
          </w:p>
        </w:tc>
        <w:tc>
          <w:tcPr>
            <w:tcW w:w="1170"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2E5CC486" w14:textId="7C2D9600">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 xml:space="preserve">Total </w:t>
            </w:r>
            <w:r w:rsidR="0083704A">
              <w:rPr>
                <w:rFonts w:ascii="Calibri" w:hAnsi="Calibri" w:eastAsia="Times New Roman" w:cs="Calibri"/>
                <w:color w:val="FFFFFF"/>
                <w:sz w:val="18"/>
                <w:szCs w:val="18"/>
              </w:rPr>
              <w:t>value</w:t>
            </w:r>
          </w:p>
        </w:tc>
        <w:tc>
          <w:tcPr>
            <w:tcW w:w="1529" w:type="dxa"/>
            <w:tcBorders>
              <w:top w:val="single" w:color="auto" w:sz="4" w:space="0"/>
              <w:left w:val="nil"/>
              <w:bottom w:val="single" w:color="auto" w:sz="4" w:space="0"/>
              <w:right w:val="single" w:color="auto" w:sz="4" w:space="0"/>
            </w:tcBorders>
            <w:shd w:val="clear" w:color="000000" w:fill="002060"/>
            <w:vAlign w:val="center"/>
            <w:hideMark/>
          </w:tcPr>
          <w:p w:rsidRPr="00E04AE8" w:rsidR="00E04AE8" w:rsidP="00E04AE8" w:rsidRDefault="00E04AE8" w14:paraId="37EC0B24" w14:textId="049CFAC9">
            <w:pPr>
              <w:jc w:val="both"/>
              <w:rPr>
                <w:rFonts w:ascii="Calibri" w:hAnsi="Calibri" w:eastAsia="Times New Roman" w:cs="Calibri"/>
                <w:color w:val="FFFFFF"/>
                <w:sz w:val="18"/>
                <w:szCs w:val="18"/>
              </w:rPr>
            </w:pPr>
            <w:r w:rsidRPr="00E04AE8">
              <w:rPr>
                <w:rFonts w:ascii="Calibri" w:hAnsi="Calibri" w:eastAsia="Times New Roman" w:cs="Calibri"/>
                <w:color w:val="FFFFFF"/>
                <w:sz w:val="18"/>
                <w:szCs w:val="18"/>
              </w:rPr>
              <w:t>Date of activity</w:t>
            </w:r>
          </w:p>
        </w:tc>
      </w:tr>
      <w:tr w:rsidRPr="00E04AE8" w:rsidR="00E04AE8" w:rsidTr="001C3FF9" w14:paraId="27C12EB2" w14:textId="77777777">
        <w:trPr>
          <w:trHeight w:val="255"/>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0821CA6B"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1</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C437A1" w14:paraId="135F1103" w14:textId="3B83D315">
            <w:pPr>
              <w:jc w:val="both"/>
              <w:rPr>
                <w:rFonts w:ascii="Calibri" w:hAnsi="Calibri" w:eastAsia="Times New Roman" w:cs="Calibri"/>
                <w:color w:val="000000"/>
                <w:sz w:val="18"/>
                <w:szCs w:val="18"/>
              </w:rPr>
            </w:pPr>
            <w:r>
              <w:rPr>
                <w:rFonts w:ascii="Calibri" w:hAnsi="Calibri" w:eastAsia="Times New Roman" w:cs="Calibri"/>
                <w:color w:val="000000"/>
                <w:sz w:val="18"/>
                <w:szCs w:val="18"/>
              </w:rPr>
              <w:t>MP</w:t>
            </w:r>
            <w:r w:rsidRPr="00E04AE8" w:rsidR="00E04AE8">
              <w:rPr>
                <w:rFonts w:ascii="Calibri" w:hAnsi="Calibri" w:eastAsia="Times New Roman" w:cs="Calibri"/>
                <w:color w:val="000000"/>
                <w:sz w:val="18"/>
                <w:szCs w:val="18"/>
              </w:rPr>
              <w:t>C</w:t>
            </w:r>
            <w:r>
              <w:rPr>
                <w:rFonts w:ascii="Calibri" w:hAnsi="Calibri" w:eastAsia="Times New Roman" w:cs="Calibri"/>
                <w:color w:val="000000"/>
                <w:sz w:val="18"/>
                <w:szCs w:val="18"/>
              </w:rPr>
              <w:t>A</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11C6506"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633</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1626BA" w14:paraId="795C7536" w14:textId="6B65DA0E">
            <w:pPr>
              <w:rPr>
                <w:rFonts w:ascii="Calibri" w:hAnsi="Calibri" w:eastAsia="Times New Roman" w:cs="Calibri"/>
                <w:color w:val="000000"/>
                <w:sz w:val="18"/>
                <w:szCs w:val="18"/>
              </w:rPr>
            </w:pPr>
            <w:r>
              <w:rPr>
                <w:rFonts w:ascii="Calibri" w:hAnsi="Calibri" w:eastAsia="Times New Roman" w:cs="Calibri"/>
                <w:color w:val="000000"/>
                <w:sz w:val="18"/>
                <w:szCs w:val="18"/>
              </w:rPr>
              <w:t xml:space="preserve">Unrestricted cash </w:t>
            </w:r>
            <w:r w:rsidR="002E54F5">
              <w:rPr>
                <w:rFonts w:ascii="Calibri" w:hAnsi="Calibri" w:eastAsia="Times New Roman" w:cs="Calibri"/>
                <w:color w:val="000000"/>
                <w:sz w:val="18"/>
                <w:szCs w:val="18"/>
              </w:rPr>
              <w:t>distribution</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B09973E"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East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045031" w14:paraId="69FC24D3" w14:textId="13736F26">
            <w:pPr>
              <w:jc w:val="both"/>
              <w:rPr>
                <w:rFonts w:ascii="Calibri" w:hAnsi="Calibri" w:eastAsia="Times New Roman" w:cs="Calibri"/>
                <w:color w:val="000000"/>
                <w:sz w:val="18"/>
                <w:szCs w:val="18"/>
              </w:rPr>
            </w:pPr>
            <w:r>
              <w:rPr>
                <w:rFonts w:ascii="Calibri" w:hAnsi="Calibri" w:eastAsia="Times New Roman" w:cs="Calibri"/>
                <w:color w:val="000000"/>
                <w:sz w:val="18"/>
                <w:szCs w:val="18"/>
              </w:rPr>
              <w:t xml:space="preserve"> Ed </w:t>
            </w:r>
            <w:proofErr w:type="spellStart"/>
            <w:r>
              <w:rPr>
                <w:rFonts w:ascii="Calibri" w:hAnsi="Calibri" w:eastAsia="Times New Roman" w:cs="Calibri"/>
                <w:color w:val="000000"/>
                <w:sz w:val="18"/>
                <w:szCs w:val="18"/>
              </w:rPr>
              <w:t>Daein</w:t>
            </w:r>
            <w:proofErr w:type="spellEnd"/>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91DA3DF"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1246718" w14:textId="77E312FF">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240</w:t>
            </w:r>
            <w:r>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7C93EFB0" w14:textId="4CEBFFB4">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152,000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25F2953"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December-23</w:t>
            </w:r>
          </w:p>
        </w:tc>
      </w:tr>
      <w:tr w:rsidRPr="00E04AE8" w:rsidR="00E04AE8" w:rsidTr="001C3FF9" w14:paraId="6F1952CA" w14:textId="77777777">
        <w:trPr>
          <w:trHeight w:val="480"/>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39291877"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2</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C437A1" w14:paraId="789C50BD" w14:textId="312669D9">
            <w:pPr>
              <w:jc w:val="both"/>
              <w:rPr>
                <w:rFonts w:ascii="Calibri" w:hAnsi="Calibri" w:eastAsia="Times New Roman" w:cs="Calibri"/>
                <w:color w:val="000000"/>
                <w:sz w:val="18"/>
                <w:szCs w:val="18"/>
              </w:rPr>
            </w:pPr>
            <w:r>
              <w:rPr>
                <w:rFonts w:ascii="Calibri" w:hAnsi="Calibri" w:eastAsia="Times New Roman" w:cs="Calibri"/>
                <w:color w:val="000000"/>
                <w:sz w:val="18"/>
                <w:szCs w:val="18"/>
              </w:rPr>
              <w:t>MP</w:t>
            </w:r>
            <w:r w:rsidRPr="00E04AE8" w:rsidR="00E04AE8">
              <w:rPr>
                <w:rFonts w:ascii="Calibri" w:hAnsi="Calibri" w:eastAsia="Times New Roman" w:cs="Calibri"/>
                <w:color w:val="000000"/>
                <w:sz w:val="18"/>
                <w:szCs w:val="18"/>
              </w:rPr>
              <w:t>C</w:t>
            </w:r>
            <w:r>
              <w:rPr>
                <w:rFonts w:ascii="Calibri" w:hAnsi="Calibri" w:eastAsia="Times New Roman" w:cs="Calibri"/>
                <w:color w:val="000000"/>
                <w:sz w:val="18"/>
                <w:szCs w:val="18"/>
              </w:rPr>
              <w:t>A</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1FD255C1"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633</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2E54F5" w14:paraId="63308096" w14:textId="65AFDBC0">
            <w:pPr>
              <w:rPr>
                <w:rFonts w:ascii="Calibri" w:hAnsi="Calibri" w:eastAsia="Times New Roman" w:cs="Calibri"/>
                <w:color w:val="000000"/>
                <w:sz w:val="18"/>
                <w:szCs w:val="18"/>
              </w:rPr>
            </w:pPr>
            <w:r>
              <w:rPr>
                <w:rFonts w:ascii="Calibri" w:hAnsi="Calibri" w:eastAsia="Times New Roman" w:cs="Calibri"/>
                <w:color w:val="000000"/>
                <w:sz w:val="18"/>
                <w:szCs w:val="18"/>
              </w:rPr>
              <w:t>Unrestricted c</w:t>
            </w:r>
            <w:r w:rsidRPr="00E04AE8" w:rsidR="00E04AE8">
              <w:rPr>
                <w:rFonts w:ascii="Calibri" w:hAnsi="Calibri" w:eastAsia="Times New Roman" w:cs="Calibri"/>
                <w:color w:val="000000"/>
                <w:sz w:val="18"/>
                <w:szCs w:val="18"/>
              </w:rPr>
              <w:t xml:space="preserve">ash </w:t>
            </w:r>
            <w:r w:rsidR="000074AB">
              <w:rPr>
                <w:rFonts w:ascii="Calibri" w:hAnsi="Calibri" w:eastAsia="Times New Roman" w:cs="Calibri"/>
                <w:color w:val="000000"/>
                <w:sz w:val="18"/>
                <w:szCs w:val="18"/>
              </w:rPr>
              <w:t>distribution</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6C1F287"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West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981FE6E"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Geneina</w:t>
            </w:r>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B0AB68D"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50A0AFA" w14:textId="13CA3ABF">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240</w:t>
            </w:r>
            <w:r>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D53E4CD" w14:textId="45BEA13A">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152,000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67D46FD"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December-23</w:t>
            </w:r>
          </w:p>
        </w:tc>
      </w:tr>
      <w:tr w:rsidRPr="00E04AE8" w:rsidR="00E04AE8" w:rsidTr="001C3FF9" w14:paraId="1325293B" w14:textId="77777777">
        <w:trPr>
          <w:trHeight w:val="435"/>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398A0B64"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3</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C437A1" w14:paraId="7FE3C67A" w14:textId="5202AF0D">
            <w:pPr>
              <w:jc w:val="both"/>
              <w:rPr>
                <w:rFonts w:ascii="Calibri" w:hAnsi="Calibri" w:eastAsia="Times New Roman" w:cs="Calibri"/>
                <w:color w:val="000000"/>
                <w:sz w:val="18"/>
                <w:szCs w:val="18"/>
              </w:rPr>
            </w:pPr>
            <w:r>
              <w:rPr>
                <w:rFonts w:ascii="Calibri" w:hAnsi="Calibri" w:eastAsia="Times New Roman" w:cs="Calibri"/>
                <w:color w:val="000000"/>
                <w:sz w:val="18"/>
                <w:szCs w:val="18"/>
              </w:rPr>
              <w:t>MP</w:t>
            </w:r>
            <w:r w:rsidRPr="00E04AE8" w:rsidR="00E04AE8">
              <w:rPr>
                <w:rFonts w:ascii="Calibri" w:hAnsi="Calibri" w:eastAsia="Times New Roman" w:cs="Calibri"/>
                <w:color w:val="000000"/>
                <w:sz w:val="18"/>
                <w:szCs w:val="18"/>
              </w:rPr>
              <w:t>C</w:t>
            </w:r>
            <w:r>
              <w:rPr>
                <w:rFonts w:ascii="Calibri" w:hAnsi="Calibri" w:eastAsia="Times New Roman" w:cs="Calibri"/>
                <w:color w:val="000000"/>
                <w:sz w:val="18"/>
                <w:szCs w:val="18"/>
              </w:rPr>
              <w:t>A</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0423DA4"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633</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2E54F5" w14:paraId="68439837" w14:textId="4D4AE4D5">
            <w:pPr>
              <w:rPr>
                <w:rFonts w:ascii="Calibri" w:hAnsi="Calibri" w:eastAsia="Times New Roman" w:cs="Calibri"/>
                <w:color w:val="000000"/>
                <w:sz w:val="18"/>
                <w:szCs w:val="18"/>
              </w:rPr>
            </w:pPr>
            <w:r>
              <w:rPr>
                <w:rFonts w:ascii="Calibri" w:hAnsi="Calibri" w:eastAsia="Times New Roman" w:cs="Calibri"/>
                <w:color w:val="000000"/>
                <w:sz w:val="18"/>
                <w:szCs w:val="18"/>
              </w:rPr>
              <w:t>Unrestricted c</w:t>
            </w:r>
            <w:r w:rsidRPr="00E04AE8" w:rsidR="00E04AE8">
              <w:rPr>
                <w:rFonts w:ascii="Calibri" w:hAnsi="Calibri" w:eastAsia="Times New Roman" w:cs="Calibri"/>
                <w:color w:val="000000"/>
                <w:sz w:val="18"/>
                <w:szCs w:val="18"/>
              </w:rPr>
              <w:t xml:space="preserve">ash </w:t>
            </w:r>
            <w:r w:rsidR="000074AB">
              <w:rPr>
                <w:rFonts w:ascii="Calibri" w:hAnsi="Calibri" w:eastAsia="Times New Roman" w:cs="Calibri"/>
                <w:color w:val="000000"/>
                <w:sz w:val="18"/>
                <w:szCs w:val="18"/>
              </w:rPr>
              <w:t>distribution</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4335571"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Central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0619343" w14:textId="4E7BADF1">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Golo</w:t>
            </w:r>
            <w:r>
              <w:rPr>
                <w:rFonts w:ascii="Calibri" w:hAnsi="Calibri" w:eastAsia="Times New Roman" w:cs="Calibri"/>
                <w:color w:val="000000"/>
                <w:sz w:val="18"/>
                <w:szCs w:val="18"/>
              </w:rPr>
              <w:t xml:space="preserve">, </w:t>
            </w:r>
            <w:proofErr w:type="spellStart"/>
            <w:r w:rsidRPr="00E04AE8">
              <w:rPr>
                <w:rFonts w:ascii="Calibri" w:hAnsi="Calibri" w:eastAsia="Times New Roman" w:cs="Calibri"/>
                <w:color w:val="000000"/>
                <w:sz w:val="18"/>
                <w:szCs w:val="18"/>
              </w:rPr>
              <w:t>Rokero</w:t>
            </w:r>
            <w:proofErr w:type="spellEnd"/>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7A5B488E"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1AFB59E9" w14:textId="288BB2D2">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240</w:t>
            </w:r>
            <w:r>
              <w:rPr>
                <w:rFonts w:ascii="Calibri" w:hAnsi="Calibri" w:eastAsia="Times New Roman" w:cs="Calibri"/>
                <w:color w:val="000000"/>
                <w:sz w:val="18"/>
                <w:szCs w:val="18"/>
              </w:rPr>
              <w:t xml:space="preserve"> </w:t>
            </w:r>
            <w:r w:rsidR="00A26A93">
              <w:rPr>
                <w:rFonts w:ascii="Calibri" w:hAnsi="Calibri" w:eastAsia="Times New Roman" w:cs="Calibri"/>
                <w:color w:val="000000"/>
                <w:sz w:val="18"/>
                <w:szCs w:val="18"/>
              </w:rPr>
              <w:t>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7B50FE5" w14:textId="590ADA70">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152,000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82F8C46"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December-23</w:t>
            </w:r>
          </w:p>
        </w:tc>
      </w:tr>
      <w:tr w:rsidRPr="00E04AE8" w:rsidR="00E04AE8" w:rsidTr="001C3FF9" w14:paraId="420D9B37" w14:textId="77777777">
        <w:trPr>
          <w:trHeight w:val="480"/>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13AB8112"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4</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58351B4"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Shelter</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9E228C8"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300</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2E54F5" w14:paraId="44433196" w14:textId="70290065">
            <w:pPr>
              <w:rPr>
                <w:rFonts w:ascii="Calibri" w:hAnsi="Calibri" w:eastAsia="Times New Roman" w:cs="Calibri"/>
                <w:color w:val="000000"/>
                <w:sz w:val="18"/>
                <w:szCs w:val="18"/>
              </w:rPr>
            </w:pPr>
            <w:r>
              <w:rPr>
                <w:rFonts w:ascii="Calibri" w:hAnsi="Calibri" w:eastAsia="Times New Roman" w:cs="Calibri"/>
                <w:color w:val="000000"/>
                <w:sz w:val="18"/>
                <w:szCs w:val="18"/>
              </w:rPr>
              <w:t xml:space="preserve">Restricted cash </w:t>
            </w:r>
            <w:r w:rsidR="00083B77">
              <w:rPr>
                <w:rFonts w:ascii="Calibri" w:hAnsi="Calibri" w:eastAsia="Times New Roman" w:cs="Calibri"/>
                <w:color w:val="000000"/>
                <w:sz w:val="18"/>
                <w:szCs w:val="18"/>
              </w:rPr>
              <w:t xml:space="preserve">distribution </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0D2126B"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East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045031" w14:paraId="76198549" w14:textId="79CCC5AC">
            <w:pPr>
              <w:jc w:val="both"/>
              <w:rPr>
                <w:rFonts w:ascii="Calibri" w:hAnsi="Calibri" w:eastAsia="Times New Roman" w:cs="Calibri"/>
                <w:color w:val="000000"/>
                <w:sz w:val="18"/>
                <w:szCs w:val="18"/>
              </w:rPr>
            </w:pPr>
            <w:r>
              <w:rPr>
                <w:rFonts w:ascii="Calibri" w:hAnsi="Calibri" w:eastAsia="Times New Roman" w:cs="Calibri"/>
                <w:color w:val="000000"/>
                <w:sz w:val="18"/>
                <w:szCs w:val="18"/>
              </w:rPr>
              <w:t xml:space="preserve"> Ed </w:t>
            </w:r>
            <w:proofErr w:type="spellStart"/>
            <w:r>
              <w:rPr>
                <w:rFonts w:ascii="Calibri" w:hAnsi="Calibri" w:eastAsia="Times New Roman" w:cs="Calibri"/>
                <w:color w:val="000000"/>
                <w:sz w:val="18"/>
                <w:szCs w:val="18"/>
              </w:rPr>
              <w:t>Daein</w:t>
            </w:r>
            <w:proofErr w:type="spellEnd"/>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C1B295F" w14:textId="506B2A44">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90EF20F" w14:textId="1EE1C1B2">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525</w:t>
            </w:r>
            <w:r w:rsidR="00A26A93">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D690D67" w14:textId="63861DF5">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157,500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A97444" w14:paraId="22340E19" w14:textId="2C113251">
            <w:pPr>
              <w:jc w:val="both"/>
              <w:rPr>
                <w:rFonts w:ascii="Calibri" w:hAnsi="Calibri" w:eastAsia="Times New Roman" w:cs="Calibri"/>
                <w:color w:val="000000"/>
                <w:sz w:val="18"/>
                <w:szCs w:val="18"/>
              </w:rPr>
            </w:pPr>
            <w:r>
              <w:rPr>
                <w:rFonts w:ascii="Calibri" w:hAnsi="Calibri" w:eastAsia="Times New Roman" w:cs="Calibri"/>
                <w:color w:val="000000"/>
                <w:sz w:val="18"/>
                <w:szCs w:val="18"/>
              </w:rPr>
              <w:t>January</w:t>
            </w:r>
            <w:r w:rsidRPr="00E04AE8" w:rsidR="00E04AE8">
              <w:rPr>
                <w:rFonts w:ascii="Calibri" w:hAnsi="Calibri" w:eastAsia="Times New Roman" w:cs="Calibri"/>
                <w:color w:val="000000"/>
                <w:sz w:val="18"/>
                <w:szCs w:val="18"/>
              </w:rPr>
              <w:t>-23</w:t>
            </w:r>
          </w:p>
        </w:tc>
      </w:tr>
      <w:tr w:rsidRPr="00E04AE8" w:rsidR="00E04AE8" w:rsidTr="001C3FF9" w14:paraId="023B43C3" w14:textId="77777777">
        <w:trPr>
          <w:trHeight w:val="480"/>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1F08676C" w14:textId="77777777">
            <w:pPr>
              <w:jc w:val="right"/>
              <w:rPr>
                <w:rFonts w:ascii="Calibri" w:hAnsi="Calibri" w:eastAsia="Times New Roman" w:cs="Calibri"/>
                <w:color w:val="000000"/>
                <w:sz w:val="18"/>
                <w:szCs w:val="18"/>
              </w:rPr>
            </w:pPr>
            <w:bookmarkStart w:name="_Hlk150693725" w:id="0"/>
            <w:r w:rsidRPr="00E04AE8">
              <w:rPr>
                <w:rFonts w:ascii="Calibri" w:hAnsi="Calibri" w:eastAsia="Times New Roman" w:cs="Calibri"/>
                <w:color w:val="000000"/>
                <w:sz w:val="18"/>
                <w:szCs w:val="18"/>
              </w:rPr>
              <w:t>5</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07456EE"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Shelter</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A37A0E2"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300</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2E54F5" w14:paraId="3323CF53" w14:textId="127A8959">
            <w:pPr>
              <w:rPr>
                <w:rFonts w:ascii="Calibri" w:hAnsi="Calibri" w:eastAsia="Times New Roman" w:cs="Calibri"/>
                <w:color w:val="000000"/>
                <w:sz w:val="18"/>
                <w:szCs w:val="18"/>
              </w:rPr>
            </w:pPr>
            <w:r>
              <w:rPr>
                <w:rFonts w:ascii="Calibri" w:hAnsi="Calibri" w:eastAsia="Times New Roman" w:cs="Calibri"/>
                <w:color w:val="000000"/>
                <w:sz w:val="18"/>
                <w:szCs w:val="18"/>
              </w:rPr>
              <w:t xml:space="preserve">Restricted cash </w:t>
            </w:r>
            <w:r w:rsidR="00083B77">
              <w:rPr>
                <w:rFonts w:ascii="Calibri" w:hAnsi="Calibri" w:eastAsia="Times New Roman" w:cs="Calibri"/>
                <w:color w:val="000000"/>
                <w:sz w:val="18"/>
                <w:szCs w:val="18"/>
              </w:rPr>
              <w:t xml:space="preserve">distribution </w:t>
            </w:r>
            <w:r w:rsidR="00321413">
              <w:rPr>
                <w:rFonts w:ascii="Calibri" w:hAnsi="Calibri" w:eastAsia="Times New Roman" w:cs="Calibri"/>
                <w:color w:val="000000"/>
                <w:sz w:val="18"/>
                <w:szCs w:val="18"/>
              </w:rPr>
              <w:t xml:space="preserve"> </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7FD57917"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West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B9374AC"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Geneina</w:t>
            </w:r>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2EFB424"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0DE91C2" w14:textId="1DE1A334">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525</w:t>
            </w:r>
            <w:r w:rsidR="00A26A93">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58AA0A8" w14:textId="22509E98">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157,500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A97444" w14:paraId="42423D6D" w14:textId="65E1C39C">
            <w:pPr>
              <w:jc w:val="both"/>
              <w:rPr>
                <w:rFonts w:ascii="Calibri" w:hAnsi="Calibri" w:eastAsia="Times New Roman" w:cs="Calibri"/>
                <w:color w:val="000000"/>
                <w:sz w:val="18"/>
                <w:szCs w:val="18"/>
              </w:rPr>
            </w:pPr>
            <w:r>
              <w:rPr>
                <w:rFonts w:ascii="Calibri" w:hAnsi="Calibri" w:eastAsia="Times New Roman" w:cs="Calibri"/>
                <w:color w:val="000000"/>
                <w:sz w:val="18"/>
                <w:szCs w:val="18"/>
              </w:rPr>
              <w:t>January</w:t>
            </w:r>
            <w:r w:rsidRPr="00E04AE8" w:rsidR="00E04AE8">
              <w:rPr>
                <w:rFonts w:ascii="Calibri" w:hAnsi="Calibri" w:eastAsia="Times New Roman" w:cs="Calibri"/>
                <w:color w:val="000000"/>
                <w:sz w:val="18"/>
                <w:szCs w:val="18"/>
              </w:rPr>
              <w:t>-23</w:t>
            </w:r>
          </w:p>
        </w:tc>
      </w:tr>
      <w:bookmarkEnd w:id="0"/>
      <w:tr w:rsidRPr="00E04AE8" w:rsidR="00E04AE8" w:rsidTr="001C3FF9" w14:paraId="02E516D1" w14:textId="77777777">
        <w:trPr>
          <w:trHeight w:val="480"/>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36A3360E"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6</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E5D82FE"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Shelter</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47714D3"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300</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2E54F5" w14:paraId="7766D896" w14:textId="16B9200F">
            <w:pPr>
              <w:rPr>
                <w:rFonts w:ascii="Calibri" w:hAnsi="Calibri" w:eastAsia="Times New Roman" w:cs="Calibri"/>
                <w:color w:val="000000"/>
                <w:sz w:val="18"/>
                <w:szCs w:val="18"/>
              </w:rPr>
            </w:pPr>
            <w:r>
              <w:rPr>
                <w:rFonts w:ascii="Calibri" w:hAnsi="Calibri" w:eastAsia="Times New Roman" w:cs="Calibri"/>
                <w:color w:val="000000"/>
                <w:sz w:val="18"/>
                <w:szCs w:val="18"/>
              </w:rPr>
              <w:t xml:space="preserve">Restricted cash </w:t>
            </w:r>
            <w:r w:rsidR="00083B77">
              <w:rPr>
                <w:rFonts w:ascii="Calibri" w:hAnsi="Calibri" w:eastAsia="Times New Roman" w:cs="Calibri"/>
                <w:color w:val="000000"/>
                <w:sz w:val="18"/>
                <w:szCs w:val="18"/>
              </w:rPr>
              <w:t>distribution</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F8FEEF3"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Central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FCEAEE1" w14:textId="3FC8507E">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Golo</w:t>
            </w:r>
            <w:r>
              <w:rPr>
                <w:rFonts w:ascii="Calibri" w:hAnsi="Calibri" w:eastAsia="Times New Roman" w:cs="Calibri"/>
                <w:color w:val="000000"/>
                <w:sz w:val="18"/>
                <w:szCs w:val="18"/>
              </w:rPr>
              <w:t xml:space="preserve">, </w:t>
            </w:r>
            <w:proofErr w:type="spellStart"/>
            <w:r w:rsidRPr="00E04AE8">
              <w:rPr>
                <w:rFonts w:ascii="Calibri" w:hAnsi="Calibri" w:eastAsia="Times New Roman" w:cs="Calibri"/>
                <w:color w:val="000000"/>
                <w:sz w:val="18"/>
                <w:szCs w:val="18"/>
              </w:rPr>
              <w:t>Rokero</w:t>
            </w:r>
            <w:proofErr w:type="spellEnd"/>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717B5F9"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3ACC8D5" w14:textId="3B4B40CC">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525</w:t>
            </w:r>
            <w:r w:rsidR="00A26A93">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6A14FC6" w14:textId="3F48993A">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157,500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A97444" w14:paraId="757E21D6" w14:textId="2F70B39F">
            <w:pPr>
              <w:jc w:val="both"/>
              <w:rPr>
                <w:rFonts w:ascii="Calibri" w:hAnsi="Calibri" w:eastAsia="Times New Roman" w:cs="Calibri"/>
                <w:color w:val="000000"/>
                <w:sz w:val="18"/>
                <w:szCs w:val="18"/>
              </w:rPr>
            </w:pPr>
            <w:r>
              <w:rPr>
                <w:rFonts w:ascii="Calibri" w:hAnsi="Calibri" w:eastAsia="Times New Roman" w:cs="Calibri"/>
                <w:color w:val="000000"/>
                <w:sz w:val="18"/>
                <w:szCs w:val="18"/>
              </w:rPr>
              <w:t>January</w:t>
            </w:r>
            <w:r w:rsidRPr="00E04AE8" w:rsidR="00E04AE8">
              <w:rPr>
                <w:rFonts w:ascii="Calibri" w:hAnsi="Calibri" w:eastAsia="Times New Roman" w:cs="Calibri"/>
                <w:color w:val="000000"/>
                <w:sz w:val="18"/>
                <w:szCs w:val="18"/>
              </w:rPr>
              <w:t>-23</w:t>
            </w:r>
          </w:p>
        </w:tc>
      </w:tr>
      <w:tr w:rsidRPr="00E04AE8" w:rsidR="00E04AE8" w:rsidTr="001C3FF9" w14:paraId="384F0093" w14:textId="77777777">
        <w:trPr>
          <w:trHeight w:val="480"/>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29A8FE02"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7</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3256167"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Food</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C16929E"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825</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2E54F5" w14:paraId="6903AE4F" w14:textId="351DC203">
            <w:pPr>
              <w:rPr>
                <w:rFonts w:ascii="Calibri" w:hAnsi="Calibri" w:eastAsia="Times New Roman" w:cs="Calibri"/>
                <w:color w:val="000000"/>
                <w:sz w:val="18"/>
                <w:szCs w:val="18"/>
              </w:rPr>
            </w:pPr>
            <w:r>
              <w:rPr>
                <w:rFonts w:ascii="Calibri" w:hAnsi="Calibri" w:eastAsia="Times New Roman" w:cs="Calibri"/>
                <w:color w:val="000000"/>
                <w:sz w:val="18"/>
                <w:szCs w:val="18"/>
              </w:rPr>
              <w:t>Unrestricted c</w:t>
            </w:r>
            <w:r w:rsidRPr="00E04AE8" w:rsidR="00E04AE8">
              <w:rPr>
                <w:rFonts w:ascii="Calibri" w:hAnsi="Calibri" w:eastAsia="Times New Roman" w:cs="Calibri"/>
                <w:color w:val="000000"/>
                <w:sz w:val="18"/>
                <w:szCs w:val="18"/>
              </w:rPr>
              <w:t xml:space="preserve">ash </w:t>
            </w:r>
            <w:r w:rsidR="000074AB">
              <w:rPr>
                <w:rFonts w:ascii="Calibri" w:hAnsi="Calibri" w:eastAsia="Times New Roman" w:cs="Calibri"/>
                <w:color w:val="000000"/>
                <w:sz w:val="18"/>
                <w:szCs w:val="18"/>
              </w:rPr>
              <w:t>distribution</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D42F0A7"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East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045031" w14:paraId="1C171C59" w14:textId="02C4D91B">
            <w:pPr>
              <w:jc w:val="both"/>
              <w:rPr>
                <w:rFonts w:ascii="Calibri" w:hAnsi="Calibri" w:eastAsia="Times New Roman" w:cs="Calibri"/>
                <w:color w:val="000000"/>
                <w:sz w:val="18"/>
                <w:szCs w:val="18"/>
              </w:rPr>
            </w:pPr>
            <w:r>
              <w:rPr>
                <w:rFonts w:ascii="Calibri" w:hAnsi="Calibri" w:eastAsia="Times New Roman" w:cs="Calibri"/>
                <w:color w:val="000000"/>
                <w:sz w:val="18"/>
                <w:szCs w:val="18"/>
              </w:rPr>
              <w:t xml:space="preserve">Ed </w:t>
            </w:r>
            <w:proofErr w:type="spellStart"/>
            <w:r>
              <w:rPr>
                <w:rFonts w:ascii="Calibri" w:hAnsi="Calibri" w:eastAsia="Times New Roman" w:cs="Calibri"/>
                <w:color w:val="000000"/>
                <w:sz w:val="18"/>
                <w:szCs w:val="18"/>
              </w:rPr>
              <w:t>Daein</w:t>
            </w:r>
            <w:proofErr w:type="spellEnd"/>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DA74877"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2</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593D7AB" w14:textId="716229A1">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112</w:t>
            </w:r>
            <w:r w:rsidR="00A26A93">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3C59E2E" w14:textId="592073A6">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184,800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F520321" w14:textId="621228DC">
            <w:pPr>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January-24 and February-24 </w:t>
            </w:r>
          </w:p>
        </w:tc>
      </w:tr>
      <w:tr w:rsidRPr="00E04AE8" w:rsidR="00E04AE8" w:rsidTr="001C3FF9" w14:paraId="45D8C326" w14:textId="77777777">
        <w:trPr>
          <w:trHeight w:val="480"/>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49D5DD58"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8</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C995FEC"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Food</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1301AA3E"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825</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2E54F5" w14:paraId="41ECC744" w14:textId="01838CBE">
            <w:pPr>
              <w:rPr>
                <w:rFonts w:ascii="Calibri" w:hAnsi="Calibri" w:eastAsia="Times New Roman" w:cs="Calibri"/>
                <w:color w:val="000000"/>
                <w:sz w:val="18"/>
                <w:szCs w:val="18"/>
              </w:rPr>
            </w:pPr>
            <w:r>
              <w:rPr>
                <w:rFonts w:ascii="Calibri" w:hAnsi="Calibri" w:eastAsia="Times New Roman" w:cs="Calibri"/>
                <w:color w:val="000000"/>
                <w:sz w:val="18"/>
                <w:szCs w:val="18"/>
              </w:rPr>
              <w:t>Unrestricted c</w:t>
            </w:r>
            <w:r w:rsidRPr="00E04AE8" w:rsidR="00E04AE8">
              <w:rPr>
                <w:rFonts w:ascii="Calibri" w:hAnsi="Calibri" w:eastAsia="Times New Roman" w:cs="Calibri"/>
                <w:color w:val="000000"/>
                <w:sz w:val="18"/>
                <w:szCs w:val="18"/>
              </w:rPr>
              <w:t xml:space="preserve">ash </w:t>
            </w:r>
            <w:r w:rsidR="000074AB">
              <w:rPr>
                <w:rFonts w:ascii="Calibri" w:hAnsi="Calibri" w:eastAsia="Times New Roman" w:cs="Calibri"/>
                <w:color w:val="000000"/>
                <w:sz w:val="18"/>
                <w:szCs w:val="18"/>
              </w:rPr>
              <w:t>distribution</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3A56521"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West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6B256C44"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Geneina</w:t>
            </w:r>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15B75F45"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2</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6CEA991" w14:textId="4C860B88">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112</w:t>
            </w:r>
            <w:r w:rsidR="00A26A93">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14BEECD" w14:textId="5600A21B">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184,800 </w:t>
            </w:r>
            <w:r w:rsidR="001C3FF9">
              <w:rPr>
                <w:rFonts w:ascii="Calibri" w:hAnsi="Calibri" w:eastAsia="Times New Roman" w:cs="Calibri"/>
                <w:color w:val="000000"/>
                <w:sz w:val="18"/>
                <w:szCs w:val="18"/>
              </w:rPr>
              <w:t>UDS</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915011E" w14:textId="16408001">
            <w:pPr>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January-24 and February-24 </w:t>
            </w:r>
          </w:p>
        </w:tc>
      </w:tr>
      <w:tr w:rsidRPr="00E04AE8" w:rsidR="00226370" w:rsidTr="00B37B5A" w14:paraId="326E6AC5" w14:textId="77777777">
        <w:trPr>
          <w:trHeight w:val="480"/>
          <w:jc w:val="center"/>
        </w:trPr>
        <w:tc>
          <w:tcPr>
            <w:tcW w:w="535" w:type="dxa"/>
            <w:tcBorders>
              <w:top w:val="nil"/>
              <w:left w:val="single" w:color="auto" w:sz="4" w:space="0"/>
              <w:bottom w:val="single" w:color="auto" w:sz="4" w:space="0"/>
              <w:right w:val="single" w:color="auto" w:sz="4" w:space="0"/>
            </w:tcBorders>
            <w:shd w:val="clear" w:color="auto" w:fill="auto"/>
            <w:noWrap/>
            <w:vAlign w:val="bottom"/>
            <w:hideMark/>
          </w:tcPr>
          <w:p w:rsidRPr="00E04AE8" w:rsidR="00E04AE8" w:rsidP="00E04AE8" w:rsidRDefault="00E04AE8" w14:paraId="27C36E2F" w14:textId="77777777">
            <w:pPr>
              <w:jc w:val="right"/>
              <w:rPr>
                <w:rFonts w:ascii="Calibri" w:hAnsi="Calibri" w:eastAsia="Times New Roman" w:cs="Calibri"/>
                <w:color w:val="000000"/>
                <w:sz w:val="18"/>
                <w:szCs w:val="18"/>
              </w:rPr>
            </w:pPr>
            <w:r w:rsidRPr="00E04AE8">
              <w:rPr>
                <w:rFonts w:ascii="Calibri" w:hAnsi="Calibri" w:eastAsia="Times New Roman" w:cs="Calibri"/>
                <w:color w:val="000000"/>
                <w:sz w:val="18"/>
                <w:szCs w:val="18"/>
              </w:rPr>
              <w:t>9</w:t>
            </w:r>
          </w:p>
        </w:tc>
        <w:tc>
          <w:tcPr>
            <w:tcW w:w="942"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0F66D1B3"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Food</w:t>
            </w:r>
          </w:p>
        </w:tc>
        <w:tc>
          <w:tcPr>
            <w:tcW w:w="885"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76878495"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825</w:t>
            </w:r>
          </w:p>
        </w:tc>
        <w:tc>
          <w:tcPr>
            <w:tcW w:w="1826" w:type="dxa"/>
            <w:tcBorders>
              <w:top w:val="nil"/>
              <w:left w:val="nil"/>
              <w:bottom w:val="single" w:color="auto" w:sz="4" w:space="0"/>
              <w:right w:val="single" w:color="auto" w:sz="4" w:space="0"/>
            </w:tcBorders>
            <w:shd w:val="clear" w:color="auto" w:fill="auto"/>
            <w:vAlign w:val="center"/>
            <w:hideMark/>
          </w:tcPr>
          <w:p w:rsidRPr="00E04AE8" w:rsidR="00E04AE8" w:rsidP="002E54F5" w:rsidRDefault="008F6609" w14:paraId="47F6500C" w14:textId="140854B6">
            <w:pPr>
              <w:rPr>
                <w:rFonts w:ascii="Calibri" w:hAnsi="Calibri" w:eastAsia="Times New Roman" w:cs="Calibri"/>
                <w:color w:val="000000"/>
                <w:sz w:val="18"/>
                <w:szCs w:val="18"/>
              </w:rPr>
            </w:pPr>
            <w:r>
              <w:rPr>
                <w:rFonts w:ascii="Calibri" w:hAnsi="Calibri" w:eastAsia="Times New Roman" w:cs="Calibri"/>
                <w:color w:val="000000"/>
                <w:sz w:val="18"/>
                <w:szCs w:val="18"/>
              </w:rPr>
              <w:t>Unr</w:t>
            </w:r>
            <w:r w:rsidR="002E54F5">
              <w:rPr>
                <w:rFonts w:ascii="Calibri" w:hAnsi="Calibri" w:eastAsia="Times New Roman" w:cs="Calibri"/>
                <w:color w:val="000000"/>
                <w:sz w:val="18"/>
                <w:szCs w:val="18"/>
              </w:rPr>
              <w:t>estricted c</w:t>
            </w:r>
            <w:r w:rsidRPr="00E04AE8" w:rsidR="00E04AE8">
              <w:rPr>
                <w:rFonts w:ascii="Calibri" w:hAnsi="Calibri" w:eastAsia="Times New Roman" w:cs="Calibri"/>
                <w:color w:val="000000"/>
                <w:sz w:val="18"/>
                <w:szCs w:val="18"/>
              </w:rPr>
              <w:t xml:space="preserve">ash </w:t>
            </w:r>
            <w:r w:rsidR="000074AB">
              <w:rPr>
                <w:rFonts w:ascii="Calibri" w:hAnsi="Calibri" w:eastAsia="Times New Roman" w:cs="Calibri"/>
                <w:color w:val="000000"/>
                <w:sz w:val="18"/>
                <w:szCs w:val="18"/>
              </w:rPr>
              <w:t>distribution</w:t>
            </w:r>
          </w:p>
        </w:tc>
        <w:tc>
          <w:tcPr>
            <w:tcW w:w="1256"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F69C961"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Central Darfur</w:t>
            </w:r>
          </w:p>
        </w:tc>
        <w:tc>
          <w:tcPr>
            <w:tcW w:w="1264"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285F7318" w14:textId="54C9806D">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Golo</w:t>
            </w:r>
            <w:r>
              <w:rPr>
                <w:rFonts w:ascii="Calibri" w:hAnsi="Calibri" w:eastAsia="Times New Roman" w:cs="Calibri"/>
                <w:color w:val="000000"/>
                <w:sz w:val="18"/>
                <w:szCs w:val="18"/>
              </w:rPr>
              <w:t xml:space="preserve">, </w:t>
            </w:r>
            <w:proofErr w:type="spellStart"/>
            <w:r w:rsidRPr="00E04AE8">
              <w:rPr>
                <w:rFonts w:ascii="Calibri" w:hAnsi="Calibri" w:eastAsia="Times New Roman" w:cs="Calibri"/>
                <w:color w:val="000000"/>
                <w:sz w:val="18"/>
                <w:szCs w:val="18"/>
              </w:rPr>
              <w:t>Rokero</w:t>
            </w:r>
            <w:proofErr w:type="spellEnd"/>
          </w:p>
        </w:tc>
        <w:tc>
          <w:tcPr>
            <w:tcW w:w="1117"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70CF25ED" w14:textId="77777777">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2</w:t>
            </w:r>
          </w:p>
        </w:tc>
        <w:tc>
          <w:tcPr>
            <w:tcW w:w="144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55EED681" w14:textId="201801D2">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112</w:t>
            </w:r>
            <w:r w:rsidR="00A26A93">
              <w:rPr>
                <w:rFonts w:ascii="Calibri" w:hAnsi="Calibri" w:eastAsia="Times New Roman" w:cs="Calibri"/>
                <w:color w:val="000000"/>
                <w:sz w:val="18"/>
                <w:szCs w:val="18"/>
              </w:rPr>
              <w:t xml:space="preserve"> USD</w:t>
            </w:r>
          </w:p>
        </w:tc>
        <w:tc>
          <w:tcPr>
            <w:tcW w:w="1170"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46A7F1CC" w14:textId="3AFBBE2F">
            <w:pPr>
              <w:jc w:val="both"/>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                    184,800 </w:t>
            </w:r>
            <w:r w:rsidR="001C3FF9">
              <w:rPr>
                <w:rFonts w:ascii="Calibri" w:hAnsi="Calibri" w:eastAsia="Times New Roman" w:cs="Calibri"/>
                <w:color w:val="000000"/>
                <w:sz w:val="18"/>
                <w:szCs w:val="18"/>
              </w:rPr>
              <w:t>USD</w:t>
            </w:r>
          </w:p>
        </w:tc>
        <w:tc>
          <w:tcPr>
            <w:tcW w:w="1529" w:type="dxa"/>
            <w:tcBorders>
              <w:top w:val="nil"/>
              <w:left w:val="nil"/>
              <w:bottom w:val="single" w:color="auto" w:sz="4" w:space="0"/>
              <w:right w:val="single" w:color="auto" w:sz="4" w:space="0"/>
            </w:tcBorders>
            <w:shd w:val="clear" w:color="auto" w:fill="auto"/>
            <w:vAlign w:val="center"/>
            <w:hideMark/>
          </w:tcPr>
          <w:p w:rsidRPr="00E04AE8" w:rsidR="00E04AE8" w:rsidP="00E04AE8" w:rsidRDefault="00E04AE8" w14:paraId="33F3FE45" w14:textId="437B6AC6">
            <w:pPr>
              <w:rPr>
                <w:rFonts w:ascii="Calibri" w:hAnsi="Calibri" w:eastAsia="Times New Roman" w:cs="Calibri"/>
                <w:color w:val="000000"/>
                <w:sz w:val="18"/>
                <w:szCs w:val="18"/>
              </w:rPr>
            </w:pPr>
            <w:r w:rsidRPr="00E04AE8">
              <w:rPr>
                <w:rFonts w:ascii="Calibri" w:hAnsi="Calibri" w:eastAsia="Times New Roman" w:cs="Calibri"/>
                <w:color w:val="000000"/>
                <w:sz w:val="18"/>
                <w:szCs w:val="18"/>
              </w:rPr>
              <w:t xml:space="preserve">January-24 and February-24 </w:t>
            </w:r>
          </w:p>
        </w:tc>
      </w:tr>
      <w:tr w:rsidRPr="00E04AE8" w:rsidR="00283F1B" w:rsidTr="00E3649F" w14:paraId="0AEF13EE" w14:textId="77777777">
        <w:trPr>
          <w:trHeight w:val="260"/>
          <w:jc w:val="center"/>
        </w:trPr>
        <w:tc>
          <w:tcPr>
            <w:tcW w:w="2362" w:type="dxa"/>
            <w:gridSpan w:val="3"/>
            <w:tcBorders>
              <w:top w:val="single" w:color="auto" w:sz="4" w:space="0"/>
              <w:left w:val="single" w:color="auto" w:sz="4" w:space="0"/>
              <w:bottom w:val="single" w:color="auto" w:sz="4" w:space="0"/>
              <w:right w:val="single" w:color="auto" w:sz="4" w:space="0"/>
            </w:tcBorders>
            <w:shd w:val="clear" w:color="auto" w:fill="auto"/>
            <w:noWrap/>
          </w:tcPr>
          <w:p w:rsidRPr="00E04AE8" w:rsidR="00283F1B" w:rsidRDefault="00283F1B" w14:paraId="39192809" w14:textId="478603BE">
            <w:pPr>
              <w:jc w:val="both"/>
              <w:rPr>
                <w:rFonts w:ascii="Calibri" w:hAnsi="Calibri" w:eastAsia="Times New Roman" w:cs="Calibri"/>
                <w:color w:val="000000"/>
                <w:sz w:val="18"/>
                <w:szCs w:val="18"/>
              </w:rPr>
            </w:pPr>
            <w:r>
              <w:rPr>
                <w:rFonts w:ascii="Calibri" w:hAnsi="Calibri" w:eastAsia="Times New Roman" w:cs="Calibri"/>
                <w:color w:val="000000"/>
                <w:sz w:val="18"/>
                <w:szCs w:val="18"/>
              </w:rPr>
              <w:t>Total direct (HH)</w:t>
            </w:r>
          </w:p>
        </w:tc>
        <w:tc>
          <w:tcPr>
            <w:tcW w:w="1826" w:type="dxa"/>
            <w:tcBorders>
              <w:top w:val="single" w:color="auto" w:sz="4" w:space="0"/>
              <w:left w:val="nil"/>
              <w:bottom w:val="single" w:color="auto" w:sz="4" w:space="0"/>
              <w:right w:val="single" w:color="auto" w:sz="4" w:space="0"/>
            </w:tcBorders>
            <w:shd w:val="clear" w:color="auto" w:fill="auto"/>
          </w:tcPr>
          <w:p w:rsidRPr="00E04AE8" w:rsidR="00283F1B" w:rsidRDefault="00283F1B" w14:paraId="1521A95A" w14:textId="0706938B">
            <w:pPr>
              <w:jc w:val="both"/>
              <w:rPr>
                <w:rFonts w:ascii="Calibri" w:hAnsi="Calibri" w:eastAsia="Times New Roman" w:cs="Calibri"/>
                <w:color w:val="000000"/>
                <w:sz w:val="18"/>
                <w:szCs w:val="18"/>
              </w:rPr>
            </w:pPr>
            <w:r>
              <w:rPr>
                <w:rFonts w:ascii="Calibri" w:hAnsi="Calibri" w:eastAsia="Times New Roman" w:cs="Calibri"/>
                <w:color w:val="000000"/>
                <w:sz w:val="18"/>
                <w:szCs w:val="18"/>
              </w:rPr>
              <w:t>5,275</w:t>
            </w:r>
          </w:p>
        </w:tc>
        <w:tc>
          <w:tcPr>
            <w:tcW w:w="2520" w:type="dxa"/>
            <w:gridSpan w:val="2"/>
            <w:tcBorders>
              <w:top w:val="single" w:color="auto" w:sz="4" w:space="0"/>
              <w:left w:val="nil"/>
              <w:bottom w:val="single" w:color="auto" w:sz="4" w:space="0"/>
              <w:right w:val="single" w:color="auto" w:sz="4" w:space="0"/>
            </w:tcBorders>
            <w:shd w:val="clear" w:color="auto" w:fill="auto"/>
          </w:tcPr>
          <w:p w:rsidRPr="00E04AE8" w:rsidR="00283F1B" w:rsidRDefault="00283F1B" w14:paraId="632819C5" w14:textId="5FF36BBB">
            <w:pPr>
              <w:jc w:val="both"/>
              <w:rPr>
                <w:rFonts w:ascii="Calibri" w:hAnsi="Calibri" w:eastAsia="Times New Roman" w:cs="Calibri"/>
                <w:color w:val="000000"/>
                <w:sz w:val="18"/>
                <w:szCs w:val="18"/>
              </w:rPr>
            </w:pPr>
            <w:r>
              <w:rPr>
                <w:rFonts w:ascii="Calibri" w:hAnsi="Calibri" w:eastAsia="Times New Roman" w:cs="Calibri"/>
                <w:color w:val="000000"/>
                <w:sz w:val="18"/>
                <w:szCs w:val="18"/>
              </w:rPr>
              <w:t>Total</w:t>
            </w:r>
            <w:r w:rsidR="000074AB">
              <w:rPr>
                <w:rFonts w:ascii="Calibri" w:hAnsi="Calibri" w:eastAsia="Times New Roman" w:cs="Calibri"/>
                <w:color w:val="000000"/>
                <w:sz w:val="18"/>
                <w:szCs w:val="18"/>
              </w:rPr>
              <w:t xml:space="preserve"> direct (individuals)</w:t>
            </w:r>
          </w:p>
        </w:tc>
        <w:tc>
          <w:tcPr>
            <w:tcW w:w="1117" w:type="dxa"/>
            <w:tcBorders>
              <w:top w:val="single" w:color="auto" w:sz="4" w:space="0"/>
              <w:left w:val="nil"/>
              <w:bottom w:val="single" w:color="auto" w:sz="4" w:space="0"/>
              <w:right w:val="single" w:color="auto" w:sz="4" w:space="0"/>
            </w:tcBorders>
            <w:shd w:val="clear" w:color="auto" w:fill="auto"/>
          </w:tcPr>
          <w:p w:rsidRPr="00E04AE8" w:rsidR="00283F1B" w:rsidRDefault="00283F1B" w14:paraId="14718318" w14:textId="1A2E59A9">
            <w:pPr>
              <w:jc w:val="both"/>
              <w:rPr>
                <w:rFonts w:ascii="Calibri" w:hAnsi="Calibri" w:eastAsia="Times New Roman" w:cs="Calibri"/>
                <w:color w:val="000000"/>
                <w:sz w:val="18"/>
                <w:szCs w:val="18"/>
              </w:rPr>
            </w:pPr>
            <w:r>
              <w:rPr>
                <w:rFonts w:ascii="Calibri" w:hAnsi="Calibri" w:eastAsia="Times New Roman" w:cs="Calibri"/>
                <w:color w:val="000000"/>
                <w:sz w:val="18"/>
                <w:szCs w:val="18"/>
              </w:rPr>
              <w:t>31</w:t>
            </w:r>
            <w:r w:rsidR="00654746">
              <w:rPr>
                <w:rFonts w:ascii="Calibri" w:hAnsi="Calibri" w:eastAsia="Times New Roman" w:cs="Calibri"/>
                <w:color w:val="000000"/>
                <w:sz w:val="18"/>
                <w:szCs w:val="18"/>
              </w:rPr>
              <w:t>,</w:t>
            </w:r>
            <w:r>
              <w:rPr>
                <w:rFonts w:ascii="Calibri" w:hAnsi="Calibri" w:eastAsia="Times New Roman" w:cs="Calibri"/>
                <w:color w:val="000000"/>
                <w:sz w:val="18"/>
                <w:szCs w:val="18"/>
              </w:rPr>
              <w:t>650</w:t>
            </w:r>
          </w:p>
        </w:tc>
        <w:tc>
          <w:tcPr>
            <w:tcW w:w="1440" w:type="dxa"/>
            <w:tcBorders>
              <w:top w:val="single" w:color="auto" w:sz="4" w:space="0"/>
              <w:left w:val="nil"/>
              <w:bottom w:val="single" w:color="auto" w:sz="4" w:space="0"/>
              <w:right w:val="single" w:color="auto" w:sz="4" w:space="0"/>
            </w:tcBorders>
            <w:shd w:val="clear" w:color="auto" w:fill="auto"/>
          </w:tcPr>
          <w:p w:rsidRPr="00E04AE8" w:rsidR="00283F1B" w:rsidRDefault="00283F1B" w14:paraId="61BEF21A" w14:textId="456243DB">
            <w:pPr>
              <w:jc w:val="both"/>
              <w:rPr>
                <w:rFonts w:ascii="Calibri" w:hAnsi="Calibri" w:eastAsia="Times New Roman" w:cs="Calibri"/>
                <w:color w:val="000000"/>
                <w:sz w:val="18"/>
                <w:szCs w:val="18"/>
              </w:rPr>
            </w:pPr>
            <w:r>
              <w:rPr>
                <w:rFonts w:ascii="Calibri" w:hAnsi="Calibri" w:eastAsia="Times New Roman" w:cs="Calibri"/>
                <w:color w:val="000000"/>
                <w:sz w:val="18"/>
                <w:szCs w:val="18"/>
              </w:rPr>
              <w:t>Total value</w:t>
            </w:r>
          </w:p>
        </w:tc>
        <w:tc>
          <w:tcPr>
            <w:tcW w:w="2699" w:type="dxa"/>
            <w:gridSpan w:val="2"/>
            <w:tcBorders>
              <w:top w:val="single" w:color="auto" w:sz="4" w:space="0"/>
              <w:left w:val="nil"/>
              <w:bottom w:val="single" w:color="auto" w:sz="4" w:space="0"/>
              <w:right w:val="single" w:color="auto" w:sz="4" w:space="0"/>
            </w:tcBorders>
            <w:shd w:val="clear" w:color="auto" w:fill="auto"/>
          </w:tcPr>
          <w:p w:rsidRPr="00E04AE8" w:rsidR="00283F1B" w:rsidRDefault="00283F1B" w14:paraId="377B2960" w14:textId="43451B94">
            <w:pPr>
              <w:jc w:val="both"/>
              <w:rPr>
                <w:rFonts w:ascii="Calibri" w:hAnsi="Calibri" w:eastAsia="Times New Roman" w:cs="Calibri"/>
                <w:color w:val="000000"/>
                <w:sz w:val="18"/>
                <w:szCs w:val="18"/>
              </w:rPr>
            </w:pPr>
            <w:r>
              <w:rPr>
                <w:rFonts w:ascii="Calibri" w:hAnsi="Calibri" w:eastAsia="Times New Roman" w:cs="Calibri"/>
                <w:color w:val="000000"/>
                <w:sz w:val="18"/>
                <w:szCs w:val="18"/>
              </w:rPr>
              <w:t>1,482,900 USD</w:t>
            </w:r>
          </w:p>
        </w:tc>
      </w:tr>
      <w:tr w:rsidRPr="00E04AE8" w:rsidR="00283F1B" w:rsidTr="00B37B5A" w14:paraId="1E4CB6BF" w14:textId="77777777">
        <w:trPr>
          <w:trHeight w:val="260"/>
          <w:jc w:val="center"/>
        </w:trPr>
        <w:tc>
          <w:tcPr>
            <w:tcW w:w="2362" w:type="dxa"/>
            <w:gridSpan w:val="3"/>
            <w:tcBorders>
              <w:top w:val="single" w:color="auto" w:sz="4" w:space="0"/>
              <w:left w:val="single" w:color="auto" w:sz="4" w:space="0"/>
              <w:bottom w:val="single" w:color="auto" w:sz="4" w:space="0"/>
              <w:right w:val="single" w:color="auto" w:sz="4" w:space="0"/>
            </w:tcBorders>
            <w:shd w:val="clear" w:color="auto" w:fill="auto"/>
            <w:noWrap/>
          </w:tcPr>
          <w:p w:rsidR="00283F1B" w:rsidRDefault="00283F1B" w14:paraId="0EFDB706" w14:textId="3E95422A">
            <w:pPr>
              <w:jc w:val="both"/>
              <w:rPr>
                <w:rFonts w:ascii="Calibri" w:hAnsi="Calibri" w:eastAsia="Times New Roman" w:cs="Calibri"/>
                <w:color w:val="000000"/>
                <w:sz w:val="18"/>
                <w:szCs w:val="18"/>
              </w:rPr>
            </w:pPr>
            <w:r>
              <w:rPr>
                <w:rFonts w:ascii="Calibri" w:hAnsi="Calibri" w:eastAsia="Times New Roman" w:cs="Calibri"/>
                <w:color w:val="000000"/>
                <w:sz w:val="18"/>
                <w:szCs w:val="18"/>
              </w:rPr>
              <w:t>Total unique (HH)</w:t>
            </w:r>
          </w:p>
        </w:tc>
        <w:tc>
          <w:tcPr>
            <w:tcW w:w="1826" w:type="dxa"/>
            <w:tcBorders>
              <w:top w:val="single" w:color="auto" w:sz="4" w:space="0"/>
              <w:left w:val="nil"/>
              <w:bottom w:val="single" w:color="auto" w:sz="4" w:space="0"/>
              <w:right w:val="single" w:color="auto" w:sz="4" w:space="0"/>
            </w:tcBorders>
            <w:shd w:val="clear" w:color="auto" w:fill="auto"/>
          </w:tcPr>
          <w:p w:rsidR="00283F1B" w:rsidRDefault="00283F1B" w14:paraId="36632883" w14:textId="2213CE38">
            <w:pPr>
              <w:jc w:val="both"/>
              <w:rPr>
                <w:rFonts w:ascii="Calibri" w:hAnsi="Calibri" w:eastAsia="Times New Roman" w:cs="Calibri"/>
                <w:color w:val="000000"/>
                <w:sz w:val="18"/>
                <w:szCs w:val="18"/>
              </w:rPr>
            </w:pPr>
            <w:r>
              <w:rPr>
                <w:rFonts w:ascii="Calibri" w:hAnsi="Calibri" w:eastAsia="Times New Roman" w:cs="Calibri"/>
                <w:color w:val="000000"/>
                <w:sz w:val="18"/>
                <w:szCs w:val="18"/>
              </w:rPr>
              <w:t>3,375</w:t>
            </w:r>
          </w:p>
        </w:tc>
        <w:tc>
          <w:tcPr>
            <w:tcW w:w="2520" w:type="dxa"/>
            <w:gridSpan w:val="2"/>
            <w:tcBorders>
              <w:top w:val="single" w:color="auto" w:sz="4" w:space="0"/>
              <w:left w:val="nil"/>
              <w:bottom w:val="single" w:color="auto" w:sz="4" w:space="0"/>
              <w:right w:val="single" w:color="auto" w:sz="4" w:space="0"/>
            </w:tcBorders>
            <w:shd w:val="clear" w:color="auto" w:fill="auto"/>
          </w:tcPr>
          <w:p w:rsidR="00283F1B" w:rsidRDefault="00283F1B" w14:paraId="1516006F" w14:textId="2213841A">
            <w:pPr>
              <w:jc w:val="both"/>
              <w:rPr>
                <w:rFonts w:ascii="Calibri" w:hAnsi="Calibri" w:eastAsia="Times New Roman" w:cs="Calibri"/>
                <w:color w:val="000000"/>
                <w:sz w:val="18"/>
                <w:szCs w:val="18"/>
              </w:rPr>
            </w:pPr>
            <w:r>
              <w:rPr>
                <w:rFonts w:ascii="Calibri" w:hAnsi="Calibri" w:eastAsia="Times New Roman" w:cs="Calibri"/>
                <w:color w:val="000000"/>
                <w:sz w:val="18"/>
                <w:szCs w:val="18"/>
              </w:rPr>
              <w:t>Total unique (individuals)</w:t>
            </w:r>
          </w:p>
        </w:tc>
        <w:tc>
          <w:tcPr>
            <w:tcW w:w="1117" w:type="dxa"/>
            <w:tcBorders>
              <w:top w:val="single" w:color="auto" w:sz="4" w:space="0"/>
              <w:left w:val="nil"/>
              <w:bottom w:val="single" w:color="auto" w:sz="4" w:space="0"/>
              <w:right w:val="single" w:color="auto" w:sz="4" w:space="0"/>
            </w:tcBorders>
            <w:shd w:val="clear" w:color="auto" w:fill="auto"/>
          </w:tcPr>
          <w:p w:rsidR="00283F1B" w:rsidRDefault="00283F1B" w14:paraId="081B69CF" w14:textId="1612F42F">
            <w:pPr>
              <w:jc w:val="both"/>
              <w:rPr>
                <w:rFonts w:ascii="Calibri" w:hAnsi="Calibri" w:eastAsia="Times New Roman" w:cs="Calibri"/>
                <w:color w:val="000000"/>
                <w:sz w:val="18"/>
                <w:szCs w:val="18"/>
              </w:rPr>
            </w:pPr>
            <w:r>
              <w:rPr>
                <w:rFonts w:ascii="Calibri" w:hAnsi="Calibri" w:eastAsia="Times New Roman" w:cs="Calibri"/>
                <w:color w:val="000000"/>
                <w:sz w:val="18"/>
                <w:szCs w:val="18"/>
              </w:rPr>
              <w:t>20</w:t>
            </w:r>
            <w:r w:rsidR="00654746">
              <w:rPr>
                <w:rFonts w:ascii="Calibri" w:hAnsi="Calibri" w:eastAsia="Times New Roman" w:cs="Calibri"/>
                <w:color w:val="000000"/>
                <w:sz w:val="18"/>
                <w:szCs w:val="18"/>
              </w:rPr>
              <w:t>,</w:t>
            </w:r>
            <w:r>
              <w:rPr>
                <w:rFonts w:ascii="Calibri" w:hAnsi="Calibri" w:eastAsia="Times New Roman" w:cs="Calibri"/>
                <w:color w:val="000000"/>
                <w:sz w:val="18"/>
                <w:szCs w:val="18"/>
              </w:rPr>
              <w:t>250</w:t>
            </w:r>
          </w:p>
        </w:tc>
        <w:tc>
          <w:tcPr>
            <w:tcW w:w="1440" w:type="dxa"/>
            <w:tcBorders>
              <w:top w:val="single" w:color="auto" w:sz="4" w:space="0"/>
              <w:left w:val="nil"/>
              <w:bottom w:val="single" w:color="auto" w:sz="4" w:space="0"/>
              <w:right w:val="single" w:color="auto" w:sz="4" w:space="0"/>
            </w:tcBorders>
            <w:shd w:val="clear" w:color="auto" w:fill="auto"/>
          </w:tcPr>
          <w:p w:rsidR="00283F1B" w:rsidRDefault="00CD23FA" w14:paraId="1EB6E89E" w14:textId="00CCFFB7">
            <w:pPr>
              <w:jc w:val="both"/>
              <w:rPr>
                <w:rFonts w:ascii="Calibri" w:hAnsi="Calibri" w:eastAsia="Times New Roman" w:cs="Calibri"/>
                <w:color w:val="000000"/>
                <w:sz w:val="18"/>
                <w:szCs w:val="18"/>
              </w:rPr>
            </w:pPr>
            <w:r>
              <w:rPr>
                <w:rFonts w:ascii="Calibri" w:hAnsi="Calibri" w:eastAsia="Times New Roman" w:cs="Calibri"/>
                <w:color w:val="000000"/>
                <w:sz w:val="18"/>
                <w:szCs w:val="18"/>
              </w:rPr>
              <w:t>Total value/HH</w:t>
            </w:r>
          </w:p>
        </w:tc>
        <w:tc>
          <w:tcPr>
            <w:tcW w:w="2699" w:type="dxa"/>
            <w:gridSpan w:val="2"/>
            <w:tcBorders>
              <w:top w:val="single" w:color="auto" w:sz="4" w:space="0"/>
              <w:left w:val="nil"/>
              <w:bottom w:val="single" w:color="auto" w:sz="4" w:space="0"/>
              <w:right w:val="single" w:color="auto" w:sz="4" w:space="0"/>
            </w:tcBorders>
            <w:shd w:val="clear" w:color="auto" w:fill="auto"/>
          </w:tcPr>
          <w:p w:rsidR="00283F1B" w:rsidRDefault="00E3649F" w14:paraId="6A06B4A3" w14:textId="1853C518">
            <w:pPr>
              <w:jc w:val="both"/>
              <w:rPr>
                <w:rFonts w:ascii="Calibri" w:hAnsi="Calibri" w:eastAsia="Times New Roman" w:cs="Calibri"/>
                <w:color w:val="000000"/>
                <w:sz w:val="18"/>
                <w:szCs w:val="18"/>
              </w:rPr>
            </w:pPr>
            <w:r>
              <w:rPr>
                <w:rFonts w:ascii="Calibri" w:hAnsi="Calibri" w:eastAsia="Times New Roman" w:cs="Calibri"/>
                <w:color w:val="000000"/>
                <w:sz w:val="18"/>
                <w:szCs w:val="18"/>
              </w:rPr>
              <w:t>281 USD</w:t>
            </w:r>
          </w:p>
        </w:tc>
      </w:tr>
      <w:tr w:rsidRPr="00E04AE8" w:rsidR="00115D57" w:rsidTr="00474356" w14:paraId="38BE9535" w14:textId="77777777">
        <w:trPr>
          <w:trHeight w:val="260"/>
          <w:jc w:val="center"/>
        </w:trPr>
        <w:tc>
          <w:tcPr>
            <w:tcW w:w="11964" w:type="dxa"/>
            <w:gridSpan w:val="10"/>
            <w:tcBorders>
              <w:top w:val="single" w:color="auto" w:sz="4" w:space="0"/>
            </w:tcBorders>
            <w:shd w:val="clear" w:color="auto" w:fill="auto"/>
            <w:noWrap/>
          </w:tcPr>
          <w:p w:rsidR="00115D57" w:rsidRDefault="00115D57" w14:paraId="073FE19A" w14:textId="671828D2">
            <w:pPr>
              <w:jc w:val="both"/>
              <w:rPr>
                <w:rFonts w:ascii="Calibri" w:hAnsi="Calibri" w:eastAsia="Times New Roman" w:cs="Calibri"/>
                <w:color w:val="000000"/>
                <w:sz w:val="18"/>
                <w:szCs w:val="18"/>
              </w:rPr>
            </w:pPr>
            <w:r>
              <w:rPr>
                <w:rFonts w:ascii="Calibri" w:hAnsi="Calibri" w:eastAsia="Times New Roman" w:cs="Calibri"/>
                <w:color w:val="000000"/>
                <w:sz w:val="18"/>
                <w:szCs w:val="18"/>
              </w:rPr>
              <w:t xml:space="preserve">*See Table </w:t>
            </w:r>
            <w:r w:rsidR="008A3E50">
              <w:rPr>
                <w:rFonts w:ascii="Calibri" w:hAnsi="Calibri" w:eastAsia="Times New Roman" w:cs="Calibri"/>
                <w:color w:val="000000"/>
                <w:sz w:val="18"/>
                <w:szCs w:val="18"/>
              </w:rPr>
              <w:t>2</w:t>
            </w:r>
            <w:r>
              <w:rPr>
                <w:rFonts w:ascii="Calibri" w:hAnsi="Calibri" w:eastAsia="Times New Roman" w:cs="Calibri"/>
                <w:color w:val="000000"/>
                <w:sz w:val="18"/>
                <w:szCs w:val="18"/>
              </w:rPr>
              <w:t xml:space="preserve"> for a description of modalities. </w:t>
            </w:r>
          </w:p>
        </w:tc>
      </w:tr>
    </w:tbl>
    <w:p w:rsidR="0029404C" w:rsidP="00972801" w:rsidRDefault="0029404C" w14:paraId="04CCA7A8" w14:textId="77777777">
      <w:pPr>
        <w:spacing w:after="120"/>
        <w:jc w:val="both"/>
        <w:rPr>
          <w:rFonts w:eastAsia="Cambria" w:cs="Times New Roman"/>
          <w:color w:val="000000"/>
        </w:rPr>
      </w:pPr>
    </w:p>
    <w:p w:rsidRPr="009A72E0" w:rsidR="009570FD" w:rsidP="009A72E0" w:rsidRDefault="009570FD" w14:paraId="00DAC0F9" w14:textId="61521EA1">
      <w:pPr>
        <w:jc w:val="both"/>
        <w:rPr>
          <w:rFonts w:eastAsia="Cambria" w:cs="Times New Roman"/>
          <w:b/>
        </w:rPr>
      </w:pPr>
      <w:r w:rsidRPr="009A72E0">
        <w:rPr>
          <w:rFonts w:eastAsia="Cambria" w:cs="Times New Roman"/>
          <w:b/>
        </w:rPr>
        <w:t>Comments:</w:t>
      </w:r>
    </w:p>
    <w:p w:rsidRPr="009A72E0" w:rsidR="00DB3B61" w:rsidP="00DB3B61" w:rsidRDefault="008E2A8D" w14:paraId="386EAFCB" w14:textId="77777777">
      <w:pPr>
        <w:pStyle w:val="ListParagraph"/>
        <w:numPr>
          <w:ilvl w:val="0"/>
          <w:numId w:val="3"/>
        </w:numPr>
        <w:spacing w:after="120"/>
        <w:jc w:val="both"/>
        <w:rPr>
          <w:sz w:val="24"/>
          <w:szCs w:val="24"/>
        </w:rPr>
      </w:pPr>
      <w:r w:rsidRPr="00D8504D">
        <w:rPr>
          <w:rFonts w:eastAsia="Cambria" w:cs="Times New Roman"/>
          <w:sz w:val="24"/>
          <w:szCs w:val="24"/>
        </w:rPr>
        <w:t xml:space="preserve">The services tendered through this Scope of Work are organized in </w:t>
      </w:r>
      <w:r w:rsidRPr="00D8504D">
        <w:rPr>
          <w:rFonts w:eastAsia="Cambria" w:cs="Times New Roman"/>
          <w:b/>
          <w:bCs/>
          <w:sz w:val="24"/>
          <w:szCs w:val="24"/>
        </w:rPr>
        <w:t>9 lots</w:t>
      </w:r>
      <w:r w:rsidRPr="00D8504D">
        <w:rPr>
          <w:rFonts w:eastAsia="Cambria" w:cs="Times New Roman"/>
          <w:sz w:val="24"/>
          <w:szCs w:val="24"/>
        </w:rPr>
        <w:t>. Each bidder may decide to bid for one lot only, for multiple lots or for all lots.</w:t>
      </w:r>
      <w:r w:rsidRPr="00D8504D" w:rsidR="009A7B4D">
        <w:rPr>
          <w:rFonts w:eastAsia="Cambria" w:cs="Times New Roman"/>
          <w:sz w:val="24"/>
          <w:szCs w:val="24"/>
        </w:rPr>
        <w:t xml:space="preserve"> </w:t>
      </w:r>
      <w:r w:rsidR="00447118">
        <w:rPr>
          <w:rFonts w:eastAsia="Cambria" w:cs="Times New Roman"/>
          <w:sz w:val="24"/>
          <w:szCs w:val="24"/>
        </w:rPr>
        <w:t>All bids should be in USD.</w:t>
      </w:r>
      <w:r w:rsidRPr="00DB3B61" w:rsidR="00DB3B61">
        <w:rPr>
          <w:rFonts w:eastAsia="Cambria" w:cs="Times New Roman"/>
          <w:b/>
          <w:bCs/>
          <w:sz w:val="24"/>
          <w:szCs w:val="24"/>
        </w:rPr>
        <w:t xml:space="preserve"> </w:t>
      </w:r>
    </w:p>
    <w:p w:rsidRPr="007C7A18" w:rsidR="007C7A18" w:rsidP="00DB3B61" w:rsidRDefault="007C7A18" w14:paraId="0C1262DC" w14:textId="2468C03B">
      <w:pPr>
        <w:pStyle w:val="ListParagraph"/>
        <w:numPr>
          <w:ilvl w:val="0"/>
          <w:numId w:val="3"/>
        </w:numPr>
        <w:spacing w:after="120"/>
        <w:jc w:val="both"/>
        <w:rPr>
          <w:sz w:val="24"/>
          <w:szCs w:val="24"/>
        </w:rPr>
      </w:pPr>
      <w:r w:rsidRPr="00B40009">
        <w:rPr>
          <w:b/>
          <w:bCs/>
          <w:sz w:val="24"/>
          <w:szCs w:val="24"/>
        </w:rPr>
        <w:t>Sectors:</w:t>
      </w:r>
      <w:r>
        <w:rPr>
          <w:sz w:val="24"/>
          <w:szCs w:val="24"/>
        </w:rPr>
        <w:t xml:space="preserve"> </w:t>
      </w:r>
      <w:r w:rsidR="00DE35CF">
        <w:rPr>
          <w:sz w:val="24"/>
          <w:szCs w:val="24"/>
        </w:rPr>
        <w:t xml:space="preserve">The financial services are related </w:t>
      </w:r>
      <w:r w:rsidR="0093008A">
        <w:rPr>
          <w:sz w:val="24"/>
          <w:szCs w:val="24"/>
        </w:rPr>
        <w:t xml:space="preserve">to </w:t>
      </w:r>
      <w:r w:rsidR="00DE35CF">
        <w:rPr>
          <w:sz w:val="24"/>
          <w:szCs w:val="24"/>
        </w:rPr>
        <w:t>the three sectors – Multi-Purpose Cash Assistance (MPCA)</w:t>
      </w:r>
      <w:r w:rsidR="00BC29CC">
        <w:rPr>
          <w:rStyle w:val="FootnoteReference"/>
          <w:sz w:val="24"/>
          <w:szCs w:val="24"/>
        </w:rPr>
        <w:footnoteReference w:id="3"/>
      </w:r>
      <w:r w:rsidR="00BC29CC">
        <w:rPr>
          <w:sz w:val="24"/>
          <w:szCs w:val="24"/>
        </w:rPr>
        <w:t>, Food and Shelter.</w:t>
      </w:r>
    </w:p>
    <w:p w:rsidRPr="00766980" w:rsidR="00766980" w:rsidP="00D35F01" w:rsidRDefault="00DB3B61" w14:paraId="60FDC9E8" w14:textId="77777777">
      <w:pPr>
        <w:pStyle w:val="ListParagraph"/>
        <w:numPr>
          <w:ilvl w:val="0"/>
          <w:numId w:val="3"/>
        </w:numPr>
        <w:spacing w:after="0"/>
        <w:jc w:val="both"/>
        <w:rPr>
          <w:sz w:val="24"/>
          <w:szCs w:val="24"/>
        </w:rPr>
      </w:pPr>
      <w:r w:rsidRPr="00D8504D">
        <w:rPr>
          <w:rFonts w:eastAsia="Cambria" w:cs="Times New Roman"/>
          <w:b/>
          <w:bCs/>
          <w:sz w:val="24"/>
          <w:szCs w:val="24"/>
        </w:rPr>
        <w:t>Modality</w:t>
      </w:r>
      <w:r w:rsidR="00554D1D">
        <w:rPr>
          <w:rFonts w:eastAsia="Cambria" w:cs="Times New Roman"/>
          <w:b/>
          <w:bCs/>
          <w:sz w:val="24"/>
          <w:szCs w:val="24"/>
        </w:rPr>
        <w:t xml:space="preserve"> and Payment Mechanism</w:t>
      </w:r>
      <w:r w:rsidRPr="00D8504D">
        <w:rPr>
          <w:rFonts w:eastAsia="Cambria" w:cs="Times New Roman"/>
          <w:sz w:val="24"/>
          <w:szCs w:val="24"/>
        </w:rPr>
        <w:t>:</w:t>
      </w:r>
      <w:r>
        <w:rPr>
          <w:rFonts w:eastAsia="Cambria" w:cs="Times New Roman"/>
          <w:sz w:val="24"/>
          <w:szCs w:val="24"/>
        </w:rPr>
        <w:t xml:space="preserve"> </w:t>
      </w:r>
    </w:p>
    <w:p w:rsidRPr="00766980" w:rsidR="00766980" w:rsidP="00766980" w:rsidRDefault="00554D1D" w14:paraId="0B3CCE1F" w14:textId="698F902B">
      <w:pPr>
        <w:pStyle w:val="ListParagraph"/>
        <w:numPr>
          <w:ilvl w:val="1"/>
          <w:numId w:val="3"/>
        </w:numPr>
        <w:spacing w:after="0"/>
        <w:jc w:val="both"/>
        <w:rPr>
          <w:sz w:val="24"/>
          <w:szCs w:val="24"/>
        </w:rPr>
      </w:pPr>
      <w:r>
        <w:rPr>
          <w:rFonts w:eastAsia="Cambria" w:cs="Times New Roman"/>
          <w:sz w:val="24"/>
          <w:szCs w:val="24"/>
        </w:rPr>
        <w:t xml:space="preserve">Table 1 specifies </w:t>
      </w:r>
      <w:r w:rsidR="002C31DD">
        <w:rPr>
          <w:rFonts w:eastAsia="Cambria" w:cs="Times New Roman"/>
          <w:sz w:val="24"/>
          <w:szCs w:val="24"/>
        </w:rPr>
        <w:t>the</w:t>
      </w:r>
      <w:r>
        <w:rPr>
          <w:rFonts w:eastAsia="Cambria" w:cs="Times New Roman"/>
          <w:sz w:val="24"/>
          <w:szCs w:val="24"/>
        </w:rPr>
        <w:t xml:space="preserve"> </w:t>
      </w:r>
      <w:r w:rsidR="0064290F">
        <w:rPr>
          <w:rFonts w:eastAsia="Cambria" w:cs="Times New Roman"/>
          <w:sz w:val="24"/>
          <w:szCs w:val="24"/>
        </w:rPr>
        <w:t xml:space="preserve">type of modality required for each Lot. </w:t>
      </w:r>
      <w:r w:rsidR="00DB3B61">
        <w:rPr>
          <w:rFonts w:eastAsia="Cambria" w:cs="Times New Roman"/>
          <w:sz w:val="24"/>
          <w:szCs w:val="24"/>
        </w:rPr>
        <w:t xml:space="preserve">FSPs are expected to </w:t>
      </w:r>
      <w:r w:rsidR="0064290F">
        <w:rPr>
          <w:rFonts w:eastAsia="Cambria" w:cs="Times New Roman"/>
          <w:sz w:val="24"/>
          <w:szCs w:val="24"/>
        </w:rPr>
        <w:t xml:space="preserve">detail </w:t>
      </w:r>
      <w:r w:rsidR="00DB3B61">
        <w:rPr>
          <w:rFonts w:eastAsia="Cambria" w:cs="Times New Roman"/>
          <w:sz w:val="24"/>
          <w:szCs w:val="24"/>
        </w:rPr>
        <w:t>the payment mechanisms they suggest using for each modality based on their unique expertise, existing infrastructure</w:t>
      </w:r>
      <w:r w:rsidR="0093008A">
        <w:rPr>
          <w:rFonts w:eastAsia="Cambria" w:cs="Times New Roman"/>
          <w:sz w:val="24"/>
          <w:szCs w:val="24"/>
        </w:rPr>
        <w:t>,</w:t>
      </w:r>
      <w:r w:rsidR="00DB3B61">
        <w:rPr>
          <w:rFonts w:eastAsia="Cambria" w:cs="Times New Roman"/>
          <w:sz w:val="24"/>
          <w:szCs w:val="24"/>
        </w:rPr>
        <w:t xml:space="preserve"> and experience.</w:t>
      </w:r>
      <w:r w:rsidR="002903F2">
        <w:rPr>
          <w:rFonts w:eastAsia="Cambria" w:cs="Times New Roman"/>
          <w:sz w:val="24"/>
          <w:szCs w:val="24"/>
        </w:rPr>
        <w:t xml:space="preserve"> </w:t>
      </w:r>
    </w:p>
    <w:p w:rsidRPr="00D8504D" w:rsidR="00DB3B61" w:rsidRDefault="002903F2" w14:paraId="7A8FEE29" w14:textId="78BDC435">
      <w:pPr>
        <w:pStyle w:val="ListParagraph"/>
        <w:numPr>
          <w:ilvl w:val="1"/>
          <w:numId w:val="3"/>
        </w:numPr>
        <w:spacing w:after="0"/>
        <w:jc w:val="both"/>
        <w:rPr>
          <w:sz w:val="24"/>
          <w:szCs w:val="24"/>
        </w:rPr>
      </w:pPr>
      <w:r>
        <w:rPr>
          <w:rFonts w:eastAsia="Cambria" w:cs="Times New Roman"/>
          <w:sz w:val="24"/>
          <w:szCs w:val="24"/>
        </w:rPr>
        <w:t xml:space="preserve">Table 2 describes the different modalities and </w:t>
      </w:r>
      <w:r w:rsidR="009327D7">
        <w:rPr>
          <w:rFonts w:eastAsia="Cambria" w:cs="Times New Roman"/>
          <w:sz w:val="24"/>
          <w:szCs w:val="24"/>
        </w:rPr>
        <w:t>respective</w:t>
      </w:r>
      <w:r>
        <w:rPr>
          <w:rFonts w:eastAsia="Cambria" w:cs="Times New Roman"/>
          <w:sz w:val="24"/>
          <w:szCs w:val="24"/>
        </w:rPr>
        <w:t xml:space="preserve"> payment mechanisms that can be used </w:t>
      </w:r>
      <w:r w:rsidR="009327D7">
        <w:rPr>
          <w:rFonts w:eastAsia="Cambria" w:cs="Times New Roman"/>
          <w:sz w:val="24"/>
          <w:szCs w:val="24"/>
        </w:rPr>
        <w:t>for each Lot.</w:t>
      </w:r>
      <w:r w:rsidRPr="004102C0" w:rsidR="004102C0">
        <w:t xml:space="preserve"> </w:t>
      </w:r>
      <w:r w:rsidR="00766980">
        <w:t xml:space="preserve"> </w:t>
      </w:r>
      <w:r w:rsidRPr="00766980" w:rsidR="004102C0">
        <w:rPr>
          <w:rFonts w:eastAsia="Cambria" w:cs="Times New Roman"/>
          <w:sz w:val="24"/>
          <w:szCs w:val="24"/>
        </w:rPr>
        <w:t>Electronic payment mechanisms that allow tracking of distributions (e.g., using smart cards, mobile phones, or other electronic system</w:t>
      </w:r>
      <w:r w:rsidR="0093008A">
        <w:rPr>
          <w:rFonts w:eastAsia="Cambria" w:cs="Times New Roman"/>
          <w:sz w:val="24"/>
          <w:szCs w:val="24"/>
        </w:rPr>
        <w:t>s</w:t>
      </w:r>
      <w:r w:rsidRPr="00766980" w:rsidR="004102C0">
        <w:rPr>
          <w:rFonts w:eastAsia="Cambria" w:cs="Times New Roman"/>
          <w:sz w:val="24"/>
          <w:szCs w:val="24"/>
        </w:rPr>
        <w:t>) are preferred for cash distributions, but non-electronic mechanisms (e.g., physical cash delivery) will be considered as well.</w:t>
      </w:r>
    </w:p>
    <w:p w:rsidRPr="00D8504D" w:rsidR="008E2A8D" w:rsidP="00D35F01" w:rsidRDefault="008E2A8D" w14:paraId="0BF0633F" w14:textId="7EB09AF2">
      <w:pPr>
        <w:pStyle w:val="ListParagraph"/>
        <w:spacing w:after="0"/>
        <w:jc w:val="both"/>
        <w:rPr>
          <w:rFonts w:eastAsia="Cambria" w:cs="Times New Roman"/>
          <w:sz w:val="24"/>
          <w:szCs w:val="24"/>
        </w:rPr>
      </w:pPr>
    </w:p>
    <w:p w:rsidRPr="009A72E0" w:rsidR="00701E3F" w:rsidP="602B20FA" w:rsidRDefault="00701E3F" w14:paraId="3929BCF0" w14:textId="7838802D">
      <w:pPr>
        <w:ind w:left="360"/>
        <w:jc w:val="both"/>
        <w:rPr>
          <w:rFonts w:eastAsia="Cambria" w:cs="Times New Roman"/>
          <w:i/>
          <w:color w:val="000000"/>
        </w:rPr>
      </w:pPr>
      <w:r w:rsidRPr="602B20FA">
        <w:rPr>
          <w:rFonts w:eastAsia="Cambria" w:cs="Times New Roman"/>
          <w:i/>
          <w:color w:val="000000" w:themeColor="text1"/>
        </w:rPr>
        <w:t>Table 2. Cash distribution – payment mechanisms.</w:t>
      </w:r>
    </w:p>
    <w:tbl>
      <w:tblPr>
        <w:tblStyle w:val="TableGrid"/>
        <w:tblpPr w:leftFromText="180" w:rightFromText="180" w:vertAnchor="text" w:horzAnchor="margin" w:tblpXSpec="center" w:tblpY="43"/>
        <w:tblW w:w="10705" w:type="dxa"/>
        <w:tblLook w:val="04A0" w:firstRow="1" w:lastRow="0" w:firstColumn="1" w:lastColumn="0" w:noHBand="0" w:noVBand="1"/>
      </w:tblPr>
      <w:tblGrid>
        <w:gridCol w:w="1162"/>
        <w:gridCol w:w="4410"/>
        <w:gridCol w:w="5133"/>
      </w:tblGrid>
      <w:tr w:rsidRPr="00771D0C" w:rsidR="00701E3F" w:rsidTr="00F0322E" w14:paraId="7C505793" w14:textId="77777777">
        <w:trPr>
          <w:trHeight w:val="300"/>
        </w:trPr>
        <w:tc>
          <w:tcPr>
            <w:tcW w:w="1162" w:type="dxa"/>
            <w:shd w:val="clear" w:color="auto" w:fill="002060"/>
            <w:noWrap/>
            <w:hideMark/>
          </w:tcPr>
          <w:p w:rsidRPr="00771D0C" w:rsidR="00701E3F" w:rsidP="00701E3F" w:rsidRDefault="00701E3F" w14:paraId="23407686" w14:textId="77777777">
            <w:pPr>
              <w:jc w:val="both"/>
              <w:rPr>
                <w:rFonts w:eastAsia="Cambria" w:cs="Times New Roman"/>
                <w:b/>
                <w:bCs/>
                <w:color w:val="FFFFFF" w:themeColor="background1"/>
                <w:sz w:val="20"/>
                <w:szCs w:val="20"/>
              </w:rPr>
            </w:pPr>
          </w:p>
        </w:tc>
        <w:tc>
          <w:tcPr>
            <w:tcW w:w="4410" w:type="dxa"/>
            <w:shd w:val="clear" w:color="auto" w:fill="002060"/>
            <w:noWrap/>
            <w:hideMark/>
          </w:tcPr>
          <w:p w:rsidR="00701E3F" w:rsidP="00701E3F" w:rsidRDefault="00701E3F" w14:paraId="7B0FB643" w14:textId="77777777">
            <w:pPr>
              <w:jc w:val="both"/>
              <w:rPr>
                <w:rFonts w:eastAsia="Cambria" w:cs="Times New Roman"/>
                <w:b/>
                <w:bCs/>
                <w:color w:val="FFFFFF" w:themeColor="background1"/>
                <w:sz w:val="20"/>
                <w:szCs w:val="20"/>
              </w:rPr>
            </w:pPr>
            <w:r w:rsidRPr="00771D0C">
              <w:rPr>
                <w:rFonts w:eastAsia="Cambria" w:cs="Times New Roman"/>
                <w:b/>
                <w:bCs/>
                <w:color w:val="FFFFFF" w:themeColor="background1"/>
                <w:sz w:val="20"/>
                <w:szCs w:val="20"/>
              </w:rPr>
              <w:t>Unrestricted cash distribution</w:t>
            </w:r>
            <w:r>
              <w:rPr>
                <w:rFonts w:eastAsia="Cambria" w:cs="Times New Roman"/>
                <w:b/>
                <w:bCs/>
                <w:color w:val="FFFFFF" w:themeColor="background1"/>
                <w:sz w:val="20"/>
                <w:szCs w:val="20"/>
              </w:rPr>
              <w:t xml:space="preserve"> – </w:t>
            </w:r>
          </w:p>
          <w:p w:rsidRPr="00771D0C" w:rsidR="00701E3F" w:rsidP="00701E3F" w:rsidRDefault="00701E3F" w14:paraId="24D02266" w14:textId="77777777">
            <w:pPr>
              <w:jc w:val="both"/>
              <w:rPr>
                <w:rFonts w:eastAsia="Cambria" w:cs="Times New Roman"/>
                <w:b/>
                <w:bCs/>
                <w:color w:val="FFFFFF" w:themeColor="background1"/>
                <w:sz w:val="20"/>
                <w:szCs w:val="20"/>
              </w:rPr>
            </w:pPr>
            <w:r>
              <w:rPr>
                <w:rFonts w:eastAsia="Cambria" w:cs="Times New Roman"/>
                <w:b/>
                <w:bCs/>
                <w:color w:val="FFFFFF" w:themeColor="background1"/>
                <w:sz w:val="20"/>
                <w:szCs w:val="20"/>
              </w:rPr>
              <w:t>Payment mechanisms</w:t>
            </w:r>
          </w:p>
        </w:tc>
        <w:tc>
          <w:tcPr>
            <w:tcW w:w="5133" w:type="dxa"/>
            <w:shd w:val="clear" w:color="auto" w:fill="002060"/>
            <w:noWrap/>
            <w:hideMark/>
          </w:tcPr>
          <w:p w:rsidR="00701E3F" w:rsidP="00701E3F" w:rsidRDefault="00701E3F" w14:paraId="5FC478D9" w14:textId="77777777">
            <w:pPr>
              <w:jc w:val="both"/>
              <w:rPr>
                <w:rFonts w:eastAsia="Cambria" w:cs="Times New Roman"/>
                <w:b/>
                <w:bCs/>
                <w:color w:val="FFFFFF" w:themeColor="background1"/>
                <w:sz w:val="20"/>
                <w:szCs w:val="20"/>
              </w:rPr>
            </w:pPr>
            <w:r w:rsidRPr="00771D0C">
              <w:rPr>
                <w:rFonts w:eastAsia="Cambria" w:cs="Times New Roman"/>
                <w:b/>
                <w:bCs/>
                <w:color w:val="FFFFFF" w:themeColor="background1"/>
                <w:sz w:val="20"/>
                <w:szCs w:val="20"/>
              </w:rPr>
              <w:t>Restricted cash distribution</w:t>
            </w:r>
            <w:r>
              <w:rPr>
                <w:rFonts w:eastAsia="Cambria" w:cs="Times New Roman"/>
                <w:b/>
                <w:bCs/>
                <w:color w:val="FFFFFF" w:themeColor="background1"/>
                <w:sz w:val="20"/>
                <w:szCs w:val="20"/>
              </w:rPr>
              <w:t xml:space="preserve"> – </w:t>
            </w:r>
          </w:p>
          <w:p w:rsidRPr="00771D0C" w:rsidR="00701E3F" w:rsidP="00701E3F" w:rsidRDefault="00701E3F" w14:paraId="0F5CF5DA" w14:textId="77777777">
            <w:pPr>
              <w:jc w:val="both"/>
              <w:rPr>
                <w:rFonts w:eastAsia="Cambria" w:cs="Times New Roman"/>
                <w:b/>
                <w:bCs/>
                <w:color w:val="FFFFFF" w:themeColor="background1"/>
                <w:sz w:val="20"/>
                <w:szCs w:val="20"/>
              </w:rPr>
            </w:pPr>
            <w:r>
              <w:rPr>
                <w:rFonts w:eastAsia="Cambria" w:cs="Times New Roman"/>
                <w:b/>
                <w:bCs/>
                <w:color w:val="FFFFFF" w:themeColor="background1"/>
                <w:sz w:val="20"/>
                <w:szCs w:val="20"/>
              </w:rPr>
              <w:t>Payment mechanisms</w:t>
            </w:r>
          </w:p>
        </w:tc>
      </w:tr>
      <w:tr w:rsidRPr="00771D0C" w:rsidR="00701E3F" w:rsidTr="00E72B14" w14:paraId="34C9D76F" w14:textId="77777777">
        <w:trPr>
          <w:trHeight w:val="2012"/>
        </w:trPr>
        <w:tc>
          <w:tcPr>
            <w:tcW w:w="1162" w:type="dxa"/>
            <w:vMerge w:val="restart"/>
            <w:noWrap/>
            <w:vAlign w:val="center"/>
            <w:hideMark/>
          </w:tcPr>
          <w:p w:rsidRPr="00771D0C" w:rsidR="00701E3F" w:rsidP="00701E3F" w:rsidRDefault="00701E3F" w14:paraId="313CA920" w14:textId="77777777">
            <w:pPr>
              <w:rPr>
                <w:rFonts w:eastAsia="Cambria" w:cs="Times New Roman"/>
                <w:color w:val="000000"/>
                <w:sz w:val="20"/>
                <w:szCs w:val="20"/>
              </w:rPr>
            </w:pPr>
            <w:r w:rsidRPr="00771D0C">
              <w:rPr>
                <w:rFonts w:eastAsia="Cambria" w:cs="Times New Roman"/>
                <w:color w:val="000000"/>
                <w:sz w:val="20"/>
                <w:szCs w:val="20"/>
              </w:rPr>
              <w:t xml:space="preserve">Electronic </w:t>
            </w:r>
            <w:r>
              <w:rPr>
                <w:rFonts w:eastAsia="Cambria" w:cs="Times New Roman"/>
                <w:color w:val="000000"/>
                <w:sz w:val="20"/>
                <w:szCs w:val="20"/>
              </w:rPr>
              <w:t xml:space="preserve">cash distribution </w:t>
            </w:r>
          </w:p>
        </w:tc>
        <w:tc>
          <w:tcPr>
            <w:tcW w:w="4410" w:type="dxa"/>
            <w:vMerge w:val="restart"/>
            <w:noWrap/>
            <w:hideMark/>
          </w:tcPr>
          <w:p w:rsidR="00B359DE" w:rsidP="00B359DE" w:rsidRDefault="00557C5C" w14:paraId="1FE551F4" w14:textId="77777777">
            <w:pPr>
              <w:rPr>
                <w:rFonts w:eastAsia="Cambria" w:cs="Times New Roman"/>
                <w:b/>
                <w:bCs/>
                <w:color w:val="000000"/>
                <w:sz w:val="20"/>
                <w:szCs w:val="20"/>
              </w:rPr>
            </w:pPr>
            <w:r w:rsidRPr="00557C5C">
              <w:rPr>
                <w:rFonts w:eastAsia="Cambria" w:cs="Times New Roman"/>
                <w:b/>
                <w:bCs/>
                <w:color w:val="000000"/>
                <w:sz w:val="20"/>
                <w:szCs w:val="20"/>
              </w:rPr>
              <w:t xml:space="preserve">Option 1 </w:t>
            </w:r>
          </w:p>
          <w:p w:rsidRPr="001835A5" w:rsidR="00701E3F" w:rsidP="00701E3F" w:rsidRDefault="00F0322E" w14:paraId="7F30FAE0" w14:textId="3DED5248">
            <w:pPr>
              <w:rPr>
                <w:rFonts w:eastAsia="Cambria" w:cs="Times New Roman"/>
                <w:color w:val="000000"/>
                <w:sz w:val="20"/>
                <w:szCs w:val="20"/>
              </w:rPr>
            </w:pPr>
            <w:r>
              <w:rPr>
                <w:rFonts w:eastAsia="Cambria" w:cs="Times New Roman"/>
                <w:color w:val="000000"/>
                <w:sz w:val="20"/>
                <w:szCs w:val="20"/>
              </w:rPr>
              <w:t>FSP</w:t>
            </w:r>
            <w:r w:rsidR="00C84EBF">
              <w:rPr>
                <w:rFonts w:eastAsia="Cambria" w:cs="Times New Roman"/>
                <w:color w:val="000000"/>
                <w:sz w:val="20"/>
                <w:szCs w:val="20"/>
              </w:rPr>
              <w:t>s</w:t>
            </w:r>
            <w:r>
              <w:rPr>
                <w:rFonts w:eastAsia="Cambria" w:cs="Times New Roman"/>
                <w:color w:val="000000"/>
                <w:sz w:val="20"/>
                <w:szCs w:val="20"/>
              </w:rPr>
              <w:t xml:space="preserve"> process c</w:t>
            </w:r>
            <w:r w:rsidRPr="001835A5" w:rsidR="00701E3F">
              <w:rPr>
                <w:rFonts w:eastAsia="Cambria" w:cs="Times New Roman"/>
                <w:color w:val="000000"/>
                <w:sz w:val="20"/>
                <w:szCs w:val="20"/>
              </w:rPr>
              <w:t>ash distribution through:</w:t>
            </w:r>
          </w:p>
          <w:p w:rsidR="00701E3F" w:rsidP="00701E3F" w:rsidRDefault="00701E3F" w14:paraId="151563CE" w14:textId="77777777">
            <w:pPr>
              <w:pStyle w:val="ListParagraph"/>
              <w:numPr>
                <w:ilvl w:val="0"/>
                <w:numId w:val="10"/>
              </w:numPr>
              <w:rPr>
                <w:rFonts w:eastAsia="Cambria" w:cs="Times New Roman"/>
                <w:color w:val="000000"/>
                <w:sz w:val="20"/>
                <w:szCs w:val="20"/>
              </w:rPr>
            </w:pPr>
            <w:r w:rsidRPr="001835A5">
              <w:rPr>
                <w:rFonts w:eastAsia="Cambria" w:cs="Times New Roman"/>
                <w:color w:val="000000"/>
                <w:sz w:val="20"/>
                <w:szCs w:val="20"/>
              </w:rPr>
              <w:t>mobile phones (</w:t>
            </w:r>
            <w:r w:rsidRPr="001835A5">
              <w:rPr>
                <w:rFonts w:eastAsia="Cambria" w:cs="Times New Roman"/>
                <w:b/>
                <w:bCs/>
                <w:color w:val="000000"/>
                <w:sz w:val="20"/>
                <w:szCs w:val="20"/>
              </w:rPr>
              <w:t>mobile money</w:t>
            </w:r>
            <w:r w:rsidRPr="001835A5">
              <w:rPr>
                <w:rFonts w:eastAsia="Cambria" w:cs="Times New Roman"/>
                <w:color w:val="000000"/>
                <w:sz w:val="20"/>
                <w:szCs w:val="20"/>
              </w:rPr>
              <w:t xml:space="preserve">), </w:t>
            </w:r>
          </w:p>
          <w:p w:rsidRPr="001835A5" w:rsidR="00701E3F" w:rsidP="00701E3F" w:rsidRDefault="00701E3F" w14:paraId="70A29632" w14:textId="77777777">
            <w:pPr>
              <w:pStyle w:val="ListParagraph"/>
              <w:numPr>
                <w:ilvl w:val="0"/>
                <w:numId w:val="10"/>
              </w:numPr>
              <w:rPr>
                <w:rFonts w:eastAsia="Cambria" w:cs="Times New Roman"/>
                <w:color w:val="000000"/>
                <w:sz w:val="20"/>
                <w:szCs w:val="20"/>
              </w:rPr>
            </w:pPr>
            <w:r w:rsidRPr="00350D7B">
              <w:rPr>
                <w:rFonts w:eastAsia="Cambria" w:cs="Times New Roman"/>
                <w:b/>
                <w:bCs/>
                <w:color w:val="000000"/>
                <w:sz w:val="20"/>
                <w:szCs w:val="20"/>
              </w:rPr>
              <w:t>S</w:t>
            </w:r>
            <w:r w:rsidRPr="001835A5">
              <w:rPr>
                <w:rFonts w:eastAsia="Cambria" w:cs="Times New Roman"/>
                <w:b/>
                <w:bCs/>
                <w:color w:val="000000"/>
                <w:sz w:val="20"/>
                <w:szCs w:val="20"/>
              </w:rPr>
              <w:t xml:space="preserve">mart cards, </w:t>
            </w:r>
          </w:p>
          <w:p w:rsidR="00701E3F" w:rsidP="00701E3F" w:rsidRDefault="00701E3F" w14:paraId="2868FD7E" w14:textId="77777777">
            <w:pPr>
              <w:pStyle w:val="ListParagraph"/>
              <w:numPr>
                <w:ilvl w:val="0"/>
                <w:numId w:val="10"/>
              </w:numPr>
              <w:rPr>
                <w:rFonts w:eastAsia="Cambria" w:cs="Times New Roman"/>
                <w:color w:val="000000"/>
                <w:sz w:val="20"/>
                <w:szCs w:val="20"/>
              </w:rPr>
            </w:pPr>
            <w:r w:rsidRPr="001835A5">
              <w:rPr>
                <w:rFonts w:eastAsia="Cambria" w:cs="Times New Roman"/>
                <w:b/>
                <w:bCs/>
                <w:color w:val="000000"/>
                <w:sz w:val="20"/>
                <w:szCs w:val="20"/>
              </w:rPr>
              <w:t xml:space="preserve">transfer to beneficiaries’ bank accounts, </w:t>
            </w:r>
            <w:r w:rsidRPr="001835A5">
              <w:rPr>
                <w:rFonts w:eastAsia="Cambria" w:cs="Times New Roman"/>
                <w:color w:val="000000"/>
                <w:sz w:val="20"/>
                <w:szCs w:val="20"/>
              </w:rPr>
              <w:t xml:space="preserve">or </w:t>
            </w:r>
          </w:p>
          <w:p w:rsidRPr="001835A5" w:rsidR="00701E3F" w:rsidP="00701E3F" w:rsidRDefault="00701E3F" w14:paraId="5ED19207" w14:textId="77777777">
            <w:pPr>
              <w:pStyle w:val="ListParagraph"/>
              <w:numPr>
                <w:ilvl w:val="0"/>
                <w:numId w:val="10"/>
              </w:numPr>
              <w:rPr>
                <w:rFonts w:eastAsia="Cambria" w:cs="Times New Roman"/>
                <w:color w:val="000000"/>
                <w:sz w:val="20"/>
                <w:szCs w:val="20"/>
              </w:rPr>
            </w:pPr>
            <w:r w:rsidRPr="001835A5">
              <w:rPr>
                <w:rFonts w:eastAsia="Cambria" w:cs="Times New Roman"/>
                <w:color w:val="000000"/>
                <w:sz w:val="20"/>
                <w:szCs w:val="20"/>
              </w:rPr>
              <w:t>other electronic mechanisms – without any limitations in terms of eligible items.</w:t>
            </w:r>
          </w:p>
        </w:tc>
        <w:tc>
          <w:tcPr>
            <w:tcW w:w="5133" w:type="dxa"/>
            <w:noWrap/>
            <w:hideMark/>
          </w:tcPr>
          <w:p w:rsidRPr="00557C5C" w:rsidR="00557C5C" w:rsidP="00701E3F" w:rsidRDefault="00557C5C" w14:paraId="2E3CC6E8" w14:textId="77777777">
            <w:pPr>
              <w:rPr>
                <w:rFonts w:eastAsia="Cambria" w:cs="Times New Roman"/>
                <w:b/>
                <w:bCs/>
                <w:color w:val="000000"/>
                <w:sz w:val="20"/>
                <w:szCs w:val="20"/>
              </w:rPr>
            </w:pPr>
            <w:r w:rsidRPr="00557C5C">
              <w:rPr>
                <w:rFonts w:eastAsia="Cambria" w:cs="Times New Roman"/>
                <w:b/>
                <w:bCs/>
                <w:color w:val="000000"/>
                <w:sz w:val="20"/>
                <w:szCs w:val="20"/>
              </w:rPr>
              <w:t xml:space="preserve">Option 1 </w:t>
            </w:r>
          </w:p>
          <w:p w:rsidR="00701E3F" w:rsidP="00B359DE" w:rsidRDefault="00F0322E" w14:paraId="28DC0CC8" w14:textId="2901A3E6">
            <w:pPr>
              <w:ind w:right="-104"/>
              <w:rPr>
                <w:rFonts w:eastAsia="Cambria" w:cs="Times New Roman"/>
                <w:color w:val="000000"/>
                <w:sz w:val="20"/>
                <w:szCs w:val="20"/>
              </w:rPr>
            </w:pPr>
            <w:r>
              <w:rPr>
                <w:rFonts w:eastAsia="Cambria" w:cs="Times New Roman"/>
                <w:color w:val="000000"/>
                <w:sz w:val="20"/>
                <w:szCs w:val="20"/>
              </w:rPr>
              <w:t>FSP</w:t>
            </w:r>
            <w:r w:rsidR="00C84EBF">
              <w:rPr>
                <w:rFonts w:eastAsia="Cambria" w:cs="Times New Roman"/>
                <w:color w:val="000000"/>
                <w:sz w:val="20"/>
                <w:szCs w:val="20"/>
              </w:rPr>
              <w:t>s</w:t>
            </w:r>
            <w:r>
              <w:rPr>
                <w:rFonts w:eastAsia="Cambria" w:cs="Times New Roman"/>
                <w:color w:val="000000"/>
                <w:sz w:val="20"/>
                <w:szCs w:val="20"/>
              </w:rPr>
              <w:t xml:space="preserve"> process c</w:t>
            </w:r>
            <w:r w:rsidR="00701E3F">
              <w:rPr>
                <w:rFonts w:eastAsia="Cambria" w:cs="Times New Roman"/>
                <w:color w:val="000000"/>
                <w:sz w:val="20"/>
                <w:szCs w:val="20"/>
              </w:rPr>
              <w:t xml:space="preserve">ash distribution through </w:t>
            </w:r>
            <w:r w:rsidRPr="006E42B3" w:rsidR="00701E3F">
              <w:rPr>
                <w:rFonts w:eastAsia="Cambria" w:cs="Times New Roman"/>
                <w:b/>
                <w:bCs/>
                <w:color w:val="000000"/>
                <w:sz w:val="20"/>
                <w:szCs w:val="20"/>
              </w:rPr>
              <w:t>electronic vouchers</w:t>
            </w:r>
            <w:r w:rsidR="00701E3F">
              <w:rPr>
                <w:rFonts w:eastAsia="Cambria" w:cs="Times New Roman"/>
                <w:color w:val="000000"/>
                <w:sz w:val="20"/>
                <w:szCs w:val="20"/>
              </w:rPr>
              <w:t>:</w:t>
            </w:r>
          </w:p>
          <w:p w:rsidR="00701E3F" w:rsidP="00701E3F" w:rsidRDefault="00701E3F" w14:paraId="1CE32043" w14:textId="77777777">
            <w:pPr>
              <w:pStyle w:val="ListParagraph"/>
              <w:numPr>
                <w:ilvl w:val="0"/>
                <w:numId w:val="10"/>
              </w:numPr>
              <w:rPr>
                <w:rFonts w:eastAsia="Cambria" w:cs="Times New Roman"/>
                <w:color w:val="000000"/>
                <w:sz w:val="20"/>
                <w:szCs w:val="20"/>
              </w:rPr>
            </w:pPr>
            <w:r w:rsidRPr="001835A5">
              <w:rPr>
                <w:rFonts w:eastAsia="Cambria" w:cs="Times New Roman"/>
                <w:color w:val="000000"/>
                <w:sz w:val="20"/>
                <w:szCs w:val="20"/>
              </w:rPr>
              <w:t xml:space="preserve">mobile phones, </w:t>
            </w:r>
          </w:p>
          <w:p w:rsidR="00701E3F" w:rsidP="00701E3F" w:rsidRDefault="00701E3F" w14:paraId="50596861" w14:textId="77777777">
            <w:pPr>
              <w:pStyle w:val="ListParagraph"/>
              <w:numPr>
                <w:ilvl w:val="0"/>
                <w:numId w:val="10"/>
              </w:numPr>
              <w:rPr>
                <w:rFonts w:eastAsia="Cambria" w:cs="Times New Roman"/>
                <w:color w:val="000000"/>
                <w:sz w:val="20"/>
                <w:szCs w:val="20"/>
              </w:rPr>
            </w:pPr>
            <w:r w:rsidRPr="001835A5">
              <w:rPr>
                <w:rFonts w:eastAsia="Cambria" w:cs="Times New Roman"/>
                <w:color w:val="000000"/>
                <w:sz w:val="20"/>
                <w:szCs w:val="20"/>
              </w:rPr>
              <w:t xml:space="preserve">smart cards, or </w:t>
            </w:r>
          </w:p>
          <w:p w:rsidRPr="00771D0C" w:rsidR="00701E3F" w:rsidP="009A1091" w:rsidRDefault="00701E3F" w14:paraId="165E254E" w14:textId="46EC4F33">
            <w:pPr>
              <w:pStyle w:val="ListParagraph"/>
              <w:numPr>
                <w:ilvl w:val="0"/>
                <w:numId w:val="10"/>
              </w:numPr>
              <w:spacing w:after="0"/>
              <w:rPr>
                <w:rFonts w:eastAsia="Cambria" w:cs="Times New Roman"/>
                <w:color w:val="000000"/>
                <w:sz w:val="20"/>
                <w:szCs w:val="20"/>
              </w:rPr>
            </w:pPr>
            <w:r w:rsidRPr="001835A5">
              <w:rPr>
                <w:rFonts w:eastAsia="Cambria" w:cs="Times New Roman"/>
                <w:color w:val="000000"/>
                <w:sz w:val="20"/>
                <w:szCs w:val="20"/>
              </w:rPr>
              <w:t xml:space="preserve">other electronic mechanisms – that may be redeemed against a list of selected items- </w:t>
            </w:r>
            <w:r w:rsidRPr="001835A5">
              <w:rPr>
                <w:rFonts w:eastAsia="Cambria" w:cs="Times New Roman"/>
                <w:color w:val="000000"/>
                <w:sz w:val="20"/>
                <w:szCs w:val="20"/>
                <w:u w:val="single"/>
              </w:rPr>
              <w:t>and</w:t>
            </w:r>
            <w:r>
              <w:rPr>
                <w:rFonts w:eastAsia="Cambria" w:cs="Times New Roman"/>
                <w:color w:val="000000"/>
                <w:sz w:val="20"/>
                <w:szCs w:val="20"/>
                <w:u w:val="single"/>
              </w:rPr>
              <w:t xml:space="preserve"> </w:t>
            </w:r>
            <w:r w:rsidRPr="00E72B14" w:rsidR="00E72B14">
              <w:rPr>
                <w:rFonts w:eastAsia="Cambria" w:cs="Times New Roman"/>
                <w:color w:val="000000"/>
                <w:sz w:val="20"/>
                <w:szCs w:val="20"/>
              </w:rPr>
              <w:t>FSPs</w:t>
            </w:r>
            <w:r w:rsidRPr="00E72B14" w:rsidR="00D4171E">
              <w:rPr>
                <w:rFonts w:eastAsia="Cambria" w:cs="Times New Roman"/>
                <w:color w:val="000000"/>
                <w:sz w:val="20"/>
                <w:szCs w:val="20"/>
              </w:rPr>
              <w:t xml:space="preserve"> </w:t>
            </w:r>
            <w:r w:rsidR="00E72B14">
              <w:rPr>
                <w:rFonts w:eastAsia="Cambria" w:cs="Times New Roman"/>
                <w:color w:val="000000"/>
                <w:sz w:val="20"/>
                <w:szCs w:val="20"/>
              </w:rPr>
              <w:t xml:space="preserve">process </w:t>
            </w:r>
            <w:r w:rsidRPr="001835A5">
              <w:rPr>
                <w:rFonts w:eastAsia="Cambria" w:cs="Times New Roman"/>
                <w:color w:val="000000"/>
                <w:sz w:val="20"/>
                <w:szCs w:val="20"/>
              </w:rPr>
              <w:t>related vendor payments by bank transfers.</w:t>
            </w:r>
          </w:p>
        </w:tc>
      </w:tr>
      <w:tr w:rsidRPr="00771D0C" w:rsidR="00D4171E" w:rsidTr="00D4171E" w14:paraId="64060582" w14:textId="77777777">
        <w:trPr>
          <w:trHeight w:val="482"/>
        </w:trPr>
        <w:tc>
          <w:tcPr>
            <w:tcW w:w="1162" w:type="dxa"/>
            <w:vMerge/>
            <w:noWrap/>
            <w:vAlign w:val="center"/>
          </w:tcPr>
          <w:p w:rsidRPr="00771D0C" w:rsidR="00D4171E" w:rsidP="00701E3F" w:rsidRDefault="00D4171E" w14:paraId="0469DBF7" w14:textId="77777777">
            <w:pPr>
              <w:rPr>
                <w:rFonts w:eastAsia="Cambria" w:cs="Times New Roman"/>
                <w:color w:val="000000"/>
                <w:sz w:val="20"/>
                <w:szCs w:val="20"/>
              </w:rPr>
            </w:pPr>
          </w:p>
        </w:tc>
        <w:tc>
          <w:tcPr>
            <w:tcW w:w="4410" w:type="dxa"/>
            <w:vMerge/>
            <w:noWrap/>
          </w:tcPr>
          <w:p w:rsidR="00D4171E" w:rsidP="00701E3F" w:rsidRDefault="00D4171E" w14:paraId="6C2840CF" w14:textId="77777777">
            <w:pPr>
              <w:rPr>
                <w:rFonts w:eastAsia="Cambria" w:cs="Times New Roman"/>
                <w:color w:val="000000"/>
                <w:sz w:val="20"/>
                <w:szCs w:val="20"/>
              </w:rPr>
            </w:pPr>
          </w:p>
        </w:tc>
        <w:tc>
          <w:tcPr>
            <w:tcW w:w="5133" w:type="dxa"/>
            <w:noWrap/>
          </w:tcPr>
          <w:p w:rsidRPr="00557C5C" w:rsidR="00557C5C" w:rsidP="00701E3F" w:rsidRDefault="00557C5C" w14:paraId="521ABB33" w14:textId="77777777">
            <w:pPr>
              <w:rPr>
                <w:rFonts w:eastAsia="Cambria" w:cs="Times New Roman"/>
                <w:b/>
                <w:bCs/>
                <w:color w:val="000000" w:themeColor="text1"/>
                <w:sz w:val="20"/>
                <w:szCs w:val="20"/>
              </w:rPr>
            </w:pPr>
            <w:r w:rsidRPr="00557C5C">
              <w:rPr>
                <w:rFonts w:eastAsia="Cambria" w:cs="Times New Roman"/>
                <w:b/>
                <w:bCs/>
                <w:color w:val="000000" w:themeColor="text1"/>
                <w:sz w:val="20"/>
                <w:szCs w:val="20"/>
              </w:rPr>
              <w:t xml:space="preserve">Option 2 </w:t>
            </w:r>
          </w:p>
          <w:p w:rsidR="00D4171E" w:rsidP="00B359DE" w:rsidRDefault="00B359DE" w14:paraId="5F4B3A3C" w14:textId="22FF0B19">
            <w:pPr>
              <w:rPr>
                <w:rFonts w:eastAsia="Cambria" w:cs="Times New Roman"/>
                <w:color w:val="000000"/>
                <w:sz w:val="20"/>
                <w:szCs w:val="20"/>
              </w:rPr>
            </w:pPr>
            <w:r w:rsidRPr="00652B89">
              <w:rPr>
                <w:rFonts w:eastAsia="Cambria" w:cs="Times New Roman"/>
                <w:color w:val="000000" w:themeColor="text1"/>
                <w:sz w:val="20"/>
                <w:szCs w:val="20"/>
                <w:u w:val="single"/>
              </w:rPr>
              <w:t>C</w:t>
            </w:r>
            <w:r w:rsidRPr="00652B89" w:rsidR="00B82321">
              <w:rPr>
                <w:rFonts w:eastAsia="Cambria" w:cs="Times New Roman"/>
                <w:color w:val="000000" w:themeColor="text1"/>
                <w:sz w:val="20"/>
                <w:szCs w:val="20"/>
                <w:u w:val="single"/>
              </w:rPr>
              <w:t>RS</w:t>
            </w:r>
            <w:r w:rsidR="00B82321">
              <w:rPr>
                <w:rFonts w:eastAsia="Cambria" w:cs="Times New Roman"/>
                <w:color w:val="000000" w:themeColor="text1"/>
                <w:sz w:val="20"/>
                <w:szCs w:val="20"/>
              </w:rPr>
              <w:t xml:space="preserve"> sets up C</w:t>
            </w:r>
            <w:r w:rsidRPr="00B359DE">
              <w:rPr>
                <w:rFonts w:eastAsia="Cambria" w:cs="Times New Roman"/>
                <w:color w:val="000000" w:themeColor="text1"/>
                <w:sz w:val="20"/>
                <w:szCs w:val="20"/>
              </w:rPr>
              <w:t xml:space="preserve">ash distribution through </w:t>
            </w:r>
            <w:r w:rsidRPr="00B82321">
              <w:rPr>
                <w:rFonts w:eastAsia="Cambria" w:cs="Times New Roman"/>
                <w:color w:val="000000" w:themeColor="text1"/>
                <w:sz w:val="20"/>
                <w:szCs w:val="20"/>
              </w:rPr>
              <w:t>paper vouchers</w:t>
            </w:r>
            <w:r w:rsidRPr="00B359DE">
              <w:rPr>
                <w:rFonts w:eastAsia="Cambria" w:cs="Times New Roman"/>
                <w:color w:val="000000" w:themeColor="text1"/>
                <w:sz w:val="20"/>
                <w:szCs w:val="20"/>
              </w:rPr>
              <w:t xml:space="preserve"> – that may be redeemed against a selected list of items-, FSPs verify vouchers and process </w:t>
            </w:r>
            <w:r w:rsidR="00807CD1">
              <w:rPr>
                <w:rFonts w:eastAsia="Cambria" w:cs="Times New Roman"/>
                <w:color w:val="000000" w:themeColor="text1"/>
                <w:sz w:val="20"/>
                <w:szCs w:val="20"/>
              </w:rPr>
              <w:t>V</w:t>
            </w:r>
            <w:r w:rsidRPr="602B20FA" w:rsidR="00D4171E">
              <w:rPr>
                <w:rFonts w:eastAsia="Cambria" w:cs="Times New Roman"/>
                <w:color w:val="000000" w:themeColor="text1"/>
                <w:sz w:val="20"/>
                <w:szCs w:val="20"/>
              </w:rPr>
              <w:t xml:space="preserve">endor payments by </w:t>
            </w:r>
            <w:r w:rsidRPr="00B82321" w:rsidR="00D4171E">
              <w:rPr>
                <w:rFonts w:eastAsia="Cambria" w:cs="Times New Roman"/>
                <w:b/>
                <w:bCs/>
                <w:color w:val="000000" w:themeColor="text1"/>
                <w:sz w:val="20"/>
                <w:szCs w:val="20"/>
              </w:rPr>
              <w:t>bank transfers</w:t>
            </w:r>
            <w:r w:rsidRPr="00B359DE" w:rsidR="00D4171E">
              <w:rPr>
                <w:rFonts w:eastAsia="Cambria" w:cs="Times New Roman"/>
                <w:color w:val="000000" w:themeColor="text1"/>
                <w:sz w:val="20"/>
                <w:szCs w:val="20"/>
              </w:rPr>
              <w:t>.</w:t>
            </w:r>
          </w:p>
        </w:tc>
      </w:tr>
      <w:tr w:rsidRPr="00771D0C" w:rsidR="00701E3F" w:rsidTr="00EF41C8" w14:paraId="57B82E6D" w14:textId="77777777">
        <w:trPr>
          <w:trHeight w:val="300"/>
        </w:trPr>
        <w:tc>
          <w:tcPr>
            <w:tcW w:w="1162" w:type="dxa"/>
            <w:tcBorders>
              <w:bottom w:val="single" w:color="auto" w:sz="4" w:space="0"/>
            </w:tcBorders>
            <w:noWrap/>
            <w:vAlign w:val="center"/>
            <w:hideMark/>
          </w:tcPr>
          <w:p w:rsidRPr="00771D0C" w:rsidR="00701E3F" w:rsidP="00701E3F" w:rsidRDefault="00701E3F" w14:paraId="3E5A9CB5" w14:textId="77777777">
            <w:pPr>
              <w:rPr>
                <w:rFonts w:eastAsia="Cambria" w:cs="Times New Roman"/>
                <w:color w:val="000000"/>
                <w:sz w:val="20"/>
                <w:szCs w:val="20"/>
              </w:rPr>
            </w:pPr>
            <w:r w:rsidRPr="00771D0C">
              <w:rPr>
                <w:rFonts w:eastAsia="Cambria" w:cs="Times New Roman"/>
                <w:color w:val="000000"/>
                <w:sz w:val="20"/>
                <w:szCs w:val="20"/>
              </w:rPr>
              <w:t xml:space="preserve">Non electronic </w:t>
            </w:r>
            <w:r>
              <w:rPr>
                <w:rFonts w:eastAsia="Cambria" w:cs="Times New Roman"/>
                <w:color w:val="000000"/>
                <w:sz w:val="20"/>
                <w:szCs w:val="20"/>
              </w:rPr>
              <w:t>cash distribution</w:t>
            </w:r>
          </w:p>
        </w:tc>
        <w:tc>
          <w:tcPr>
            <w:tcW w:w="4410" w:type="dxa"/>
            <w:tcBorders>
              <w:bottom w:val="single" w:color="auto" w:sz="4" w:space="0"/>
            </w:tcBorders>
            <w:noWrap/>
            <w:hideMark/>
          </w:tcPr>
          <w:p w:rsidRPr="00557C5C" w:rsidR="00557C5C" w:rsidP="00701E3F" w:rsidRDefault="00557C5C" w14:paraId="1CEEAA95" w14:textId="7A05D3D7">
            <w:pPr>
              <w:rPr>
                <w:rFonts w:eastAsia="Cambria" w:cs="Times New Roman"/>
                <w:b/>
                <w:bCs/>
                <w:color w:val="000000"/>
                <w:sz w:val="20"/>
                <w:szCs w:val="20"/>
              </w:rPr>
            </w:pPr>
            <w:r w:rsidRPr="00557C5C">
              <w:rPr>
                <w:rFonts w:eastAsia="Cambria" w:cs="Times New Roman"/>
                <w:b/>
                <w:bCs/>
                <w:color w:val="000000"/>
                <w:sz w:val="20"/>
                <w:szCs w:val="20"/>
              </w:rPr>
              <w:t>Option 2</w:t>
            </w:r>
          </w:p>
          <w:p w:rsidRPr="00771D0C" w:rsidR="00701E3F" w:rsidP="00701E3F" w:rsidRDefault="00F0322E" w14:paraId="353AAE5C" w14:textId="58474BFC">
            <w:pPr>
              <w:rPr>
                <w:rFonts w:eastAsia="Cambria" w:cs="Times New Roman"/>
                <w:color w:val="000000"/>
                <w:sz w:val="20"/>
                <w:szCs w:val="20"/>
              </w:rPr>
            </w:pPr>
            <w:r>
              <w:rPr>
                <w:rFonts w:eastAsia="Cambria" w:cs="Times New Roman"/>
                <w:color w:val="000000"/>
                <w:sz w:val="20"/>
                <w:szCs w:val="20"/>
              </w:rPr>
              <w:t>FSP</w:t>
            </w:r>
            <w:r w:rsidR="00C84EBF">
              <w:rPr>
                <w:rFonts w:eastAsia="Cambria" w:cs="Times New Roman"/>
                <w:color w:val="000000"/>
                <w:sz w:val="20"/>
                <w:szCs w:val="20"/>
              </w:rPr>
              <w:t>s</w:t>
            </w:r>
            <w:r>
              <w:rPr>
                <w:rFonts w:eastAsia="Cambria" w:cs="Times New Roman"/>
                <w:color w:val="000000"/>
                <w:sz w:val="20"/>
                <w:szCs w:val="20"/>
              </w:rPr>
              <w:t xml:space="preserve"> process c</w:t>
            </w:r>
            <w:r w:rsidRPr="00771D0C" w:rsidR="00701E3F">
              <w:rPr>
                <w:rFonts w:eastAsia="Cambria" w:cs="Times New Roman"/>
                <w:color w:val="000000"/>
                <w:sz w:val="20"/>
                <w:szCs w:val="20"/>
              </w:rPr>
              <w:t xml:space="preserve">ash </w:t>
            </w:r>
            <w:r w:rsidR="00701E3F">
              <w:rPr>
                <w:rFonts w:eastAsia="Cambria" w:cs="Times New Roman"/>
                <w:color w:val="000000"/>
                <w:sz w:val="20"/>
                <w:szCs w:val="20"/>
              </w:rPr>
              <w:t>distributions</w:t>
            </w:r>
            <w:r w:rsidRPr="00771D0C" w:rsidR="00701E3F">
              <w:rPr>
                <w:rFonts w:eastAsia="Cambria" w:cs="Times New Roman"/>
                <w:color w:val="000000"/>
                <w:sz w:val="20"/>
                <w:szCs w:val="20"/>
              </w:rPr>
              <w:t xml:space="preserve"> </w:t>
            </w:r>
            <w:r w:rsidR="00701E3F">
              <w:rPr>
                <w:rFonts w:eastAsia="Cambria" w:cs="Times New Roman"/>
                <w:color w:val="000000"/>
                <w:sz w:val="20"/>
                <w:szCs w:val="20"/>
              </w:rPr>
              <w:t>through</w:t>
            </w:r>
            <w:r w:rsidRPr="00771D0C" w:rsidR="00701E3F">
              <w:rPr>
                <w:rFonts w:eastAsia="Cambria" w:cs="Times New Roman"/>
                <w:color w:val="000000"/>
                <w:sz w:val="20"/>
                <w:szCs w:val="20"/>
              </w:rPr>
              <w:t xml:space="preserve"> </w:t>
            </w:r>
            <w:r w:rsidRPr="006E42B3" w:rsidR="00701E3F">
              <w:rPr>
                <w:rFonts w:eastAsia="Cambria" w:cs="Times New Roman"/>
                <w:b/>
                <w:bCs/>
                <w:color w:val="000000"/>
                <w:sz w:val="20"/>
                <w:szCs w:val="20"/>
              </w:rPr>
              <w:t>physical cash delivery</w:t>
            </w:r>
            <w:r w:rsidR="00701E3F">
              <w:rPr>
                <w:rFonts w:eastAsia="Cambria" w:cs="Times New Roman"/>
                <w:color w:val="000000"/>
                <w:sz w:val="20"/>
                <w:szCs w:val="20"/>
              </w:rPr>
              <w:t xml:space="preserve"> </w:t>
            </w:r>
            <w:r w:rsidRPr="00F36D6A" w:rsidR="00701E3F">
              <w:rPr>
                <w:rFonts w:eastAsia="Cambria" w:cs="Times New Roman"/>
                <w:b/>
                <w:bCs/>
                <w:color w:val="000000"/>
                <w:sz w:val="20"/>
                <w:szCs w:val="20"/>
              </w:rPr>
              <w:t>and distribution</w:t>
            </w:r>
            <w:r w:rsidRPr="00771D0C" w:rsidR="00701E3F">
              <w:rPr>
                <w:rFonts w:eastAsia="Cambria" w:cs="Times New Roman"/>
                <w:color w:val="000000"/>
                <w:sz w:val="20"/>
                <w:szCs w:val="20"/>
              </w:rPr>
              <w:t xml:space="preserve"> to project participants</w:t>
            </w:r>
            <w:r w:rsidR="00701E3F">
              <w:rPr>
                <w:rFonts w:eastAsia="Cambria" w:cs="Times New Roman"/>
                <w:color w:val="000000"/>
                <w:sz w:val="20"/>
                <w:szCs w:val="20"/>
              </w:rPr>
              <w:t>.</w:t>
            </w:r>
          </w:p>
        </w:tc>
        <w:tc>
          <w:tcPr>
            <w:tcW w:w="5133" w:type="dxa"/>
            <w:tcBorders>
              <w:bottom w:val="single" w:color="auto" w:sz="4" w:space="0"/>
            </w:tcBorders>
            <w:noWrap/>
            <w:hideMark/>
          </w:tcPr>
          <w:p w:rsidRPr="00557C5C" w:rsidR="00557C5C" w:rsidP="00701E3F" w:rsidRDefault="00557C5C" w14:paraId="346EFF45" w14:textId="78A9CB51">
            <w:pPr>
              <w:rPr>
                <w:rFonts w:eastAsia="Cambria" w:cs="Times New Roman"/>
                <w:b/>
                <w:bCs/>
                <w:color w:val="000000" w:themeColor="text1"/>
                <w:sz w:val="20"/>
                <w:szCs w:val="20"/>
              </w:rPr>
            </w:pPr>
            <w:r w:rsidRPr="00557C5C">
              <w:rPr>
                <w:rFonts w:eastAsia="Cambria" w:cs="Times New Roman"/>
                <w:b/>
                <w:bCs/>
                <w:color w:val="000000" w:themeColor="text1"/>
                <w:sz w:val="20"/>
                <w:szCs w:val="20"/>
              </w:rPr>
              <w:t>Option 3</w:t>
            </w:r>
          </w:p>
          <w:p w:rsidRPr="00771D0C" w:rsidR="00701E3F" w:rsidP="00701E3F" w:rsidRDefault="00A4185A" w14:paraId="273FDAC3" w14:textId="68825D35">
            <w:pPr>
              <w:rPr>
                <w:rFonts w:eastAsia="Cambria" w:cs="Times New Roman"/>
                <w:color w:val="000000"/>
                <w:sz w:val="20"/>
                <w:szCs w:val="20"/>
              </w:rPr>
            </w:pPr>
            <w:r w:rsidRPr="00652B89">
              <w:rPr>
                <w:rFonts w:eastAsia="Cambria" w:cs="Times New Roman"/>
                <w:color w:val="000000" w:themeColor="text1"/>
                <w:sz w:val="20"/>
                <w:szCs w:val="20"/>
                <w:u w:val="single"/>
              </w:rPr>
              <w:t>FSP</w:t>
            </w:r>
            <w:r w:rsidR="00B410B1">
              <w:rPr>
                <w:rFonts w:eastAsia="Cambria" w:cs="Times New Roman"/>
                <w:color w:val="000000" w:themeColor="text1"/>
                <w:sz w:val="20"/>
                <w:szCs w:val="20"/>
              </w:rPr>
              <w:t xml:space="preserve"> </w:t>
            </w:r>
            <w:r w:rsidR="009206E1">
              <w:rPr>
                <w:rFonts w:eastAsia="Cambria" w:cs="Times New Roman"/>
                <w:color w:val="000000" w:themeColor="text1"/>
                <w:sz w:val="20"/>
                <w:szCs w:val="20"/>
              </w:rPr>
              <w:t xml:space="preserve">set up </w:t>
            </w:r>
            <w:r w:rsidR="00807CD1">
              <w:rPr>
                <w:rFonts w:eastAsia="Cambria" w:cs="Times New Roman"/>
                <w:color w:val="000000" w:themeColor="text1"/>
                <w:sz w:val="20"/>
                <w:szCs w:val="20"/>
              </w:rPr>
              <w:t>C</w:t>
            </w:r>
            <w:r w:rsidRPr="602B20FA" w:rsidR="00701E3F">
              <w:rPr>
                <w:rFonts w:eastAsia="Cambria" w:cs="Times New Roman"/>
                <w:color w:val="000000" w:themeColor="text1"/>
                <w:sz w:val="20"/>
                <w:szCs w:val="20"/>
              </w:rPr>
              <w:t xml:space="preserve">ash distribution through </w:t>
            </w:r>
            <w:r w:rsidRPr="602B20FA" w:rsidR="00701E3F">
              <w:rPr>
                <w:rFonts w:eastAsia="Cambria" w:cs="Times New Roman"/>
                <w:b/>
                <w:color w:val="000000" w:themeColor="text1"/>
                <w:sz w:val="20"/>
                <w:szCs w:val="20"/>
              </w:rPr>
              <w:t>paper vouchers</w:t>
            </w:r>
            <w:r w:rsidRPr="602B20FA" w:rsidR="00701E3F">
              <w:rPr>
                <w:rFonts w:eastAsia="Cambria" w:cs="Times New Roman"/>
                <w:color w:val="000000" w:themeColor="text1"/>
                <w:sz w:val="20"/>
                <w:szCs w:val="20"/>
              </w:rPr>
              <w:t xml:space="preserve"> – that may be redeemed against a selected list of items-</w:t>
            </w:r>
            <w:r>
              <w:rPr>
                <w:rFonts w:eastAsia="Cambria" w:cs="Times New Roman"/>
                <w:color w:val="000000" w:themeColor="text1"/>
                <w:sz w:val="20"/>
                <w:szCs w:val="20"/>
              </w:rPr>
              <w:t xml:space="preserve">, </w:t>
            </w:r>
            <w:r w:rsidRPr="602B20FA" w:rsidR="00701E3F">
              <w:rPr>
                <w:rFonts w:eastAsia="Cambria" w:cs="Times New Roman"/>
                <w:color w:val="000000" w:themeColor="text1"/>
                <w:sz w:val="20"/>
                <w:szCs w:val="20"/>
                <w:u w:val="single"/>
              </w:rPr>
              <w:t>and</w:t>
            </w:r>
            <w:r w:rsidRPr="602B20FA" w:rsidR="00701E3F">
              <w:rPr>
                <w:rFonts w:eastAsia="Cambria" w:cs="Times New Roman"/>
                <w:color w:val="000000" w:themeColor="text1"/>
                <w:sz w:val="20"/>
                <w:szCs w:val="20"/>
              </w:rPr>
              <w:t xml:space="preserve"> </w:t>
            </w:r>
            <w:r w:rsidR="00B410B1">
              <w:rPr>
                <w:rFonts w:eastAsia="Cambria" w:cs="Times New Roman"/>
                <w:color w:val="000000" w:themeColor="text1"/>
                <w:sz w:val="20"/>
                <w:szCs w:val="20"/>
              </w:rPr>
              <w:t>FSP</w:t>
            </w:r>
            <w:r>
              <w:rPr>
                <w:rFonts w:eastAsia="Cambria" w:cs="Times New Roman"/>
                <w:color w:val="000000" w:themeColor="text1"/>
                <w:sz w:val="20"/>
                <w:szCs w:val="20"/>
              </w:rPr>
              <w:t>s</w:t>
            </w:r>
            <w:r w:rsidR="00B410B1">
              <w:rPr>
                <w:rFonts w:eastAsia="Cambria" w:cs="Times New Roman"/>
                <w:color w:val="000000" w:themeColor="text1"/>
                <w:sz w:val="20"/>
                <w:szCs w:val="20"/>
              </w:rPr>
              <w:t xml:space="preserve"> process</w:t>
            </w:r>
            <w:r w:rsidRPr="602B20FA" w:rsidR="00701E3F">
              <w:rPr>
                <w:rFonts w:eastAsia="Cambria" w:cs="Times New Roman"/>
                <w:color w:val="000000" w:themeColor="text1"/>
                <w:sz w:val="20"/>
                <w:szCs w:val="20"/>
              </w:rPr>
              <w:t xml:space="preserve"> vendor payments by bank transfers</w:t>
            </w:r>
          </w:p>
        </w:tc>
      </w:tr>
      <w:tr w:rsidRPr="00EF41C8" w:rsidR="00EF41C8" w:rsidTr="00EF41C8" w14:paraId="3483793F" w14:textId="77777777">
        <w:trPr>
          <w:trHeight w:val="300"/>
        </w:trPr>
        <w:tc>
          <w:tcPr>
            <w:tcW w:w="1162" w:type="dxa"/>
            <w:shd w:val="clear" w:color="auto" w:fill="002060"/>
            <w:noWrap/>
            <w:vAlign w:val="center"/>
          </w:tcPr>
          <w:p w:rsidRPr="00EF41C8" w:rsidR="00EF41C8" w:rsidP="00EF41C8" w:rsidRDefault="00EF41C8" w14:paraId="2432C3DD" w14:textId="5ECD3112">
            <w:pPr>
              <w:jc w:val="center"/>
              <w:rPr>
                <w:rFonts w:eastAsia="Cambria" w:cs="Times New Roman"/>
                <w:b/>
                <w:bCs/>
                <w:color w:val="FFFFFF" w:themeColor="background1"/>
                <w:sz w:val="20"/>
                <w:szCs w:val="20"/>
              </w:rPr>
            </w:pPr>
            <w:r w:rsidRPr="00EF41C8">
              <w:rPr>
                <w:rFonts w:eastAsia="Cambria" w:cs="Times New Roman"/>
                <w:b/>
                <w:bCs/>
                <w:color w:val="FFFFFF" w:themeColor="background1"/>
                <w:sz w:val="20"/>
                <w:szCs w:val="20"/>
              </w:rPr>
              <w:t>Lots</w:t>
            </w:r>
          </w:p>
        </w:tc>
        <w:tc>
          <w:tcPr>
            <w:tcW w:w="4410" w:type="dxa"/>
            <w:shd w:val="clear" w:color="auto" w:fill="002060"/>
            <w:noWrap/>
          </w:tcPr>
          <w:p w:rsidRPr="00EF41C8" w:rsidR="00EF41C8" w:rsidP="00EF41C8" w:rsidRDefault="00EF41C8" w14:paraId="4A90C6BB" w14:textId="671A6079">
            <w:pPr>
              <w:jc w:val="center"/>
              <w:rPr>
                <w:rFonts w:eastAsia="Cambria" w:cs="Times New Roman"/>
                <w:b/>
                <w:bCs/>
                <w:color w:val="FFFFFF" w:themeColor="background1"/>
                <w:sz w:val="20"/>
                <w:szCs w:val="20"/>
              </w:rPr>
            </w:pPr>
            <w:r w:rsidRPr="00EF41C8">
              <w:rPr>
                <w:rFonts w:eastAsia="Cambria" w:cs="Times New Roman"/>
                <w:b/>
                <w:bCs/>
                <w:color w:val="FFFFFF" w:themeColor="background1"/>
                <w:sz w:val="20"/>
                <w:szCs w:val="20"/>
              </w:rPr>
              <w:t>Lot 1 to 3 and lots 6 to 9</w:t>
            </w:r>
          </w:p>
        </w:tc>
        <w:tc>
          <w:tcPr>
            <w:tcW w:w="5133" w:type="dxa"/>
            <w:shd w:val="clear" w:color="auto" w:fill="002060"/>
            <w:noWrap/>
          </w:tcPr>
          <w:p w:rsidRPr="00EF41C8" w:rsidR="00EF41C8" w:rsidP="00EF41C8" w:rsidRDefault="00EF41C8" w14:paraId="2F24DEC8" w14:textId="3F84E2DC">
            <w:pPr>
              <w:jc w:val="center"/>
              <w:rPr>
                <w:rFonts w:eastAsia="Cambria" w:cs="Times New Roman"/>
                <w:b/>
                <w:bCs/>
                <w:color w:val="FFFFFF" w:themeColor="background1"/>
                <w:sz w:val="20"/>
                <w:szCs w:val="20"/>
              </w:rPr>
            </w:pPr>
            <w:r w:rsidRPr="00EF41C8">
              <w:rPr>
                <w:rFonts w:eastAsia="Cambria" w:cs="Times New Roman"/>
                <w:b/>
                <w:bCs/>
                <w:color w:val="FFFFFF" w:themeColor="background1"/>
                <w:sz w:val="20"/>
                <w:szCs w:val="20"/>
              </w:rPr>
              <w:t>Lot 4 to 6</w:t>
            </w:r>
          </w:p>
        </w:tc>
      </w:tr>
    </w:tbl>
    <w:p w:rsidR="00701E3F" w:rsidP="009A72E0" w:rsidRDefault="00701E3F" w14:paraId="1606809A" w14:textId="77777777">
      <w:pPr>
        <w:pStyle w:val="ListParagraph"/>
        <w:spacing w:after="120"/>
        <w:jc w:val="both"/>
        <w:rPr>
          <w:sz w:val="24"/>
          <w:szCs w:val="24"/>
        </w:rPr>
      </w:pPr>
    </w:p>
    <w:p w:rsidR="002C5C08" w:rsidP="00321413" w:rsidRDefault="00FE32ED" w14:paraId="4951DEF6" w14:textId="38391F23">
      <w:pPr>
        <w:pStyle w:val="ListParagraph"/>
        <w:numPr>
          <w:ilvl w:val="1"/>
          <w:numId w:val="3"/>
        </w:numPr>
        <w:jc w:val="both"/>
        <w:rPr>
          <w:sz w:val="24"/>
          <w:szCs w:val="24"/>
        </w:rPr>
      </w:pPr>
      <w:r w:rsidRPr="00FE32ED">
        <w:rPr>
          <w:sz w:val="24"/>
          <w:szCs w:val="24"/>
        </w:rPr>
        <w:t>Following the table 1 above please find below additional clarification,</w:t>
      </w:r>
      <w:r>
        <w:rPr>
          <w:b/>
          <w:bCs/>
          <w:sz w:val="24"/>
          <w:szCs w:val="24"/>
        </w:rPr>
        <w:t xml:space="preserve"> u</w:t>
      </w:r>
      <w:r w:rsidR="00FD7C99">
        <w:rPr>
          <w:b/>
          <w:bCs/>
          <w:sz w:val="24"/>
          <w:szCs w:val="24"/>
        </w:rPr>
        <w:t>nrestricted c</w:t>
      </w:r>
      <w:r w:rsidRPr="00321413" w:rsidR="00321413">
        <w:rPr>
          <w:b/>
          <w:bCs/>
          <w:sz w:val="24"/>
          <w:szCs w:val="24"/>
        </w:rPr>
        <w:t xml:space="preserve">ash </w:t>
      </w:r>
      <w:r w:rsidR="000074AB">
        <w:rPr>
          <w:b/>
          <w:bCs/>
          <w:sz w:val="24"/>
          <w:szCs w:val="24"/>
        </w:rPr>
        <w:t>distribution</w:t>
      </w:r>
      <w:r w:rsidR="00D12CA8">
        <w:rPr>
          <w:b/>
          <w:bCs/>
          <w:sz w:val="24"/>
          <w:szCs w:val="24"/>
        </w:rPr>
        <w:t xml:space="preserve"> for multipurpose cash assistance </w:t>
      </w:r>
      <w:r w:rsidR="00430C51">
        <w:rPr>
          <w:b/>
          <w:bCs/>
          <w:sz w:val="24"/>
          <w:szCs w:val="24"/>
        </w:rPr>
        <w:t xml:space="preserve">(lots 1 to 3) </w:t>
      </w:r>
      <w:r w:rsidR="00D12CA8">
        <w:rPr>
          <w:b/>
          <w:bCs/>
          <w:sz w:val="24"/>
          <w:szCs w:val="24"/>
        </w:rPr>
        <w:t>and food</w:t>
      </w:r>
      <w:r w:rsidR="00430C51">
        <w:rPr>
          <w:b/>
          <w:bCs/>
          <w:sz w:val="24"/>
          <w:szCs w:val="24"/>
        </w:rPr>
        <w:t xml:space="preserve"> (lots 7 </w:t>
      </w:r>
      <w:r w:rsidRPr="1A857B1A" w:rsidR="00430C51">
        <w:rPr>
          <w:b/>
          <w:bCs/>
          <w:sz w:val="24"/>
          <w:szCs w:val="24"/>
        </w:rPr>
        <w:t>to</w:t>
      </w:r>
      <w:r w:rsidR="00430C51">
        <w:rPr>
          <w:b/>
          <w:bCs/>
          <w:sz w:val="24"/>
          <w:szCs w:val="24"/>
        </w:rPr>
        <w:t xml:space="preserve"> 9)</w:t>
      </w:r>
      <w:r w:rsidR="00321413">
        <w:rPr>
          <w:sz w:val="24"/>
          <w:szCs w:val="24"/>
        </w:rPr>
        <w:t xml:space="preserve">: </w:t>
      </w:r>
    </w:p>
    <w:p w:rsidRPr="00596812" w:rsidR="00596812" w:rsidP="007F4B99" w:rsidRDefault="004919BE" w14:paraId="1A4156D1" w14:textId="300787FE">
      <w:pPr>
        <w:pStyle w:val="ListParagraph"/>
        <w:numPr>
          <w:ilvl w:val="2"/>
          <w:numId w:val="3"/>
        </w:numPr>
        <w:jc w:val="both"/>
        <w:rPr>
          <w:sz w:val="28"/>
          <w:szCs w:val="28"/>
        </w:rPr>
      </w:pPr>
      <w:r>
        <w:rPr>
          <w:sz w:val="24"/>
          <w:szCs w:val="24"/>
        </w:rPr>
        <w:t>P</w:t>
      </w:r>
      <w:r w:rsidR="00EF2BBB">
        <w:rPr>
          <w:sz w:val="24"/>
          <w:szCs w:val="24"/>
        </w:rPr>
        <w:t>a</w:t>
      </w:r>
      <w:r w:rsidR="00764C90">
        <w:rPr>
          <w:sz w:val="24"/>
          <w:szCs w:val="24"/>
        </w:rPr>
        <w:t>yment mechanisms</w:t>
      </w:r>
      <w:r>
        <w:rPr>
          <w:sz w:val="24"/>
          <w:szCs w:val="24"/>
        </w:rPr>
        <w:t xml:space="preserve"> </w:t>
      </w:r>
      <w:r w:rsidR="00EF2BBB">
        <w:rPr>
          <w:sz w:val="24"/>
          <w:szCs w:val="24"/>
        </w:rPr>
        <w:t>may include</w:t>
      </w:r>
      <w:r w:rsidR="00764C90">
        <w:rPr>
          <w:sz w:val="24"/>
          <w:szCs w:val="24"/>
        </w:rPr>
        <w:t>:</w:t>
      </w:r>
      <w:r w:rsidR="00321413">
        <w:rPr>
          <w:sz w:val="24"/>
          <w:szCs w:val="24"/>
        </w:rPr>
        <w:t xml:space="preserve"> </w:t>
      </w:r>
    </w:p>
    <w:p w:rsidRPr="00596812" w:rsidR="00596812" w:rsidP="00764C90" w:rsidRDefault="00321413" w14:paraId="65DBA7A7" w14:textId="2E166391">
      <w:pPr>
        <w:pStyle w:val="ListParagraph"/>
        <w:numPr>
          <w:ilvl w:val="3"/>
          <w:numId w:val="3"/>
        </w:numPr>
        <w:spacing w:after="0"/>
        <w:jc w:val="both"/>
        <w:rPr>
          <w:sz w:val="28"/>
          <w:szCs w:val="28"/>
        </w:rPr>
      </w:pPr>
      <w:r w:rsidRPr="002D53B3">
        <w:rPr>
          <w:b/>
          <w:bCs/>
          <w:sz w:val="24"/>
          <w:szCs w:val="24"/>
        </w:rPr>
        <w:t>electronic payment mechanisms</w:t>
      </w:r>
      <w:r w:rsidRPr="00321413">
        <w:rPr>
          <w:sz w:val="24"/>
          <w:szCs w:val="24"/>
        </w:rPr>
        <w:t xml:space="preserve"> (e.g., using smart cards, mobile </w:t>
      </w:r>
      <w:r w:rsidR="00AE37D2">
        <w:rPr>
          <w:sz w:val="24"/>
          <w:szCs w:val="24"/>
        </w:rPr>
        <w:t xml:space="preserve">money </w:t>
      </w:r>
      <w:r w:rsidR="0093008A">
        <w:rPr>
          <w:sz w:val="24"/>
          <w:szCs w:val="24"/>
        </w:rPr>
        <w:t>accounts</w:t>
      </w:r>
      <w:r w:rsidR="00AE37D2">
        <w:rPr>
          <w:sz w:val="24"/>
          <w:szCs w:val="24"/>
        </w:rPr>
        <w:t>/wallet</w:t>
      </w:r>
      <w:r w:rsidRPr="00321413">
        <w:rPr>
          <w:sz w:val="24"/>
          <w:szCs w:val="24"/>
        </w:rPr>
        <w:t xml:space="preserve">, </w:t>
      </w:r>
      <w:r w:rsidR="007F7842">
        <w:rPr>
          <w:sz w:val="24"/>
          <w:szCs w:val="24"/>
        </w:rPr>
        <w:t xml:space="preserve">cash transfers to beneficiary </w:t>
      </w:r>
      <w:r w:rsidR="00AE37D2">
        <w:rPr>
          <w:sz w:val="24"/>
          <w:szCs w:val="24"/>
        </w:rPr>
        <w:t xml:space="preserve">accounts, </w:t>
      </w:r>
      <w:r w:rsidRPr="00321413">
        <w:rPr>
          <w:sz w:val="24"/>
          <w:szCs w:val="24"/>
        </w:rPr>
        <w:t>or other electronic system</w:t>
      </w:r>
      <w:r w:rsidR="00596812">
        <w:rPr>
          <w:sz w:val="24"/>
          <w:szCs w:val="24"/>
        </w:rPr>
        <w:t>s</w:t>
      </w:r>
      <w:r w:rsidRPr="00321413">
        <w:rPr>
          <w:sz w:val="24"/>
          <w:szCs w:val="24"/>
        </w:rPr>
        <w:t>)</w:t>
      </w:r>
      <w:r w:rsidR="00200A59">
        <w:rPr>
          <w:sz w:val="24"/>
          <w:szCs w:val="24"/>
        </w:rPr>
        <w:t>.</w:t>
      </w:r>
      <w:r w:rsidRPr="00321413">
        <w:rPr>
          <w:sz w:val="24"/>
          <w:szCs w:val="24"/>
        </w:rPr>
        <w:t xml:space="preserve"> </w:t>
      </w:r>
    </w:p>
    <w:p w:rsidRPr="007F4B99" w:rsidR="007F4B99" w:rsidP="00764C90" w:rsidRDefault="00321413" w14:paraId="7341AA93" w14:textId="15251BBA">
      <w:pPr>
        <w:pStyle w:val="ListParagraph"/>
        <w:numPr>
          <w:ilvl w:val="3"/>
          <w:numId w:val="3"/>
        </w:numPr>
        <w:spacing w:after="0"/>
        <w:jc w:val="both"/>
        <w:rPr>
          <w:sz w:val="28"/>
          <w:szCs w:val="28"/>
        </w:rPr>
      </w:pPr>
      <w:r w:rsidRPr="002D53B3">
        <w:rPr>
          <w:b/>
          <w:bCs/>
          <w:sz w:val="24"/>
          <w:szCs w:val="24"/>
        </w:rPr>
        <w:t>non-electronic mechanisms</w:t>
      </w:r>
      <w:r w:rsidRPr="00321413">
        <w:rPr>
          <w:sz w:val="24"/>
          <w:szCs w:val="24"/>
        </w:rPr>
        <w:t xml:space="preserve"> (</w:t>
      </w:r>
      <w:r w:rsidRPr="00321413" w:rsidR="002D53B3">
        <w:rPr>
          <w:sz w:val="24"/>
          <w:szCs w:val="24"/>
        </w:rPr>
        <w:t>e.g.,</w:t>
      </w:r>
      <w:r w:rsidRPr="00321413">
        <w:rPr>
          <w:sz w:val="24"/>
          <w:szCs w:val="24"/>
        </w:rPr>
        <w:t xml:space="preserve"> cash </w:t>
      </w:r>
      <w:r w:rsidR="000074AB">
        <w:rPr>
          <w:sz w:val="24"/>
          <w:szCs w:val="24"/>
        </w:rPr>
        <w:t>delivery to project participants</w:t>
      </w:r>
      <w:r w:rsidR="00CD10F7">
        <w:rPr>
          <w:sz w:val="24"/>
          <w:szCs w:val="24"/>
        </w:rPr>
        <w:t xml:space="preserve"> via distribution points</w:t>
      </w:r>
      <w:r w:rsidRPr="00321413">
        <w:rPr>
          <w:sz w:val="24"/>
          <w:szCs w:val="24"/>
        </w:rPr>
        <w:t>)</w:t>
      </w:r>
      <w:r w:rsidR="002D2F4D">
        <w:rPr>
          <w:sz w:val="24"/>
          <w:szCs w:val="24"/>
        </w:rPr>
        <w:t xml:space="preserve">. </w:t>
      </w:r>
    </w:p>
    <w:p w:rsidRPr="007F4B99" w:rsidR="00D12CA8" w:rsidP="00764C90" w:rsidRDefault="002D2F4D" w14:paraId="3C68BB6F" w14:textId="02362BF9">
      <w:pPr>
        <w:pStyle w:val="ListParagraph"/>
        <w:numPr>
          <w:ilvl w:val="2"/>
          <w:numId w:val="3"/>
        </w:numPr>
        <w:spacing w:after="0"/>
        <w:jc w:val="both"/>
        <w:rPr>
          <w:sz w:val="28"/>
          <w:szCs w:val="28"/>
        </w:rPr>
      </w:pPr>
      <w:r w:rsidRPr="002C5C08">
        <w:rPr>
          <w:sz w:val="24"/>
          <w:szCs w:val="24"/>
        </w:rPr>
        <w:t>Please</w:t>
      </w:r>
      <w:r w:rsidRPr="002C5C08" w:rsidR="002C5C08">
        <w:rPr>
          <w:sz w:val="24"/>
          <w:szCs w:val="24"/>
        </w:rPr>
        <w:t>,</w:t>
      </w:r>
      <w:r w:rsidRPr="002C5C08">
        <w:rPr>
          <w:sz w:val="24"/>
          <w:szCs w:val="24"/>
        </w:rPr>
        <w:t xml:space="preserve"> do indicate in the b</w:t>
      </w:r>
      <w:r w:rsidRPr="002C5C08" w:rsidR="0045219A">
        <w:rPr>
          <w:sz w:val="24"/>
          <w:szCs w:val="24"/>
        </w:rPr>
        <w:t>i</w:t>
      </w:r>
      <w:r w:rsidRPr="002C5C08">
        <w:rPr>
          <w:sz w:val="24"/>
          <w:szCs w:val="24"/>
        </w:rPr>
        <w:t>d which mechanism(s) you will use</w:t>
      </w:r>
      <w:r w:rsidRPr="007F4B99" w:rsidR="00430C51">
        <w:t>.</w:t>
      </w:r>
    </w:p>
    <w:p w:rsidRPr="008C6DA5" w:rsidR="008C6DA5" w:rsidP="00764C90" w:rsidRDefault="002C5C08" w14:paraId="25141CD2" w14:textId="77777777">
      <w:pPr>
        <w:pStyle w:val="ListParagraph"/>
        <w:numPr>
          <w:ilvl w:val="1"/>
          <w:numId w:val="3"/>
        </w:numPr>
        <w:spacing w:after="0"/>
        <w:jc w:val="both"/>
        <w:rPr>
          <w:sz w:val="24"/>
          <w:szCs w:val="24"/>
        </w:rPr>
      </w:pPr>
      <w:r>
        <w:rPr>
          <w:rFonts w:eastAsia="Cambria" w:cs="Times New Roman"/>
          <w:b/>
          <w:bCs/>
          <w:color w:val="000000"/>
          <w:sz w:val="24"/>
          <w:szCs w:val="24"/>
        </w:rPr>
        <w:t>Restricted cash distribution for shelter materials (lots 4 to 6)</w:t>
      </w:r>
      <w:r w:rsidRPr="0029404C" w:rsidR="0083704A">
        <w:rPr>
          <w:rFonts w:eastAsia="Cambria" w:cs="Times New Roman"/>
          <w:b/>
          <w:bCs/>
          <w:color w:val="000000"/>
          <w:sz w:val="24"/>
          <w:szCs w:val="24"/>
        </w:rPr>
        <w:t>:</w:t>
      </w:r>
      <w:r w:rsidRPr="0029404C" w:rsidR="0083704A">
        <w:rPr>
          <w:rFonts w:eastAsia="Cambria" w:cs="Times New Roman"/>
          <w:color w:val="000000"/>
          <w:sz w:val="24"/>
          <w:szCs w:val="24"/>
        </w:rPr>
        <w:t xml:space="preserve"> </w:t>
      </w:r>
    </w:p>
    <w:p w:rsidR="002B3CD0" w:rsidP="00764C90" w:rsidRDefault="00EF2BBB" w14:paraId="319F5770" w14:textId="2BF8FB55">
      <w:pPr>
        <w:pStyle w:val="ListParagraph"/>
        <w:numPr>
          <w:ilvl w:val="2"/>
          <w:numId w:val="3"/>
        </w:numPr>
        <w:spacing w:after="0"/>
        <w:jc w:val="both"/>
        <w:rPr>
          <w:sz w:val="24"/>
          <w:szCs w:val="24"/>
        </w:rPr>
      </w:pPr>
      <w:r>
        <w:rPr>
          <w:sz w:val="24"/>
          <w:szCs w:val="24"/>
        </w:rPr>
        <w:t>Payment mechanisms</w:t>
      </w:r>
      <w:r w:rsidR="002B3CD0">
        <w:rPr>
          <w:sz w:val="24"/>
          <w:szCs w:val="24"/>
        </w:rPr>
        <w:t xml:space="preserve"> may include</w:t>
      </w:r>
      <w:r w:rsidR="00764C90">
        <w:rPr>
          <w:sz w:val="24"/>
          <w:szCs w:val="24"/>
        </w:rPr>
        <w:t>:</w:t>
      </w:r>
    </w:p>
    <w:p w:rsidRPr="008C6DA5" w:rsidR="002B3CD0" w:rsidP="00764C90" w:rsidRDefault="002B3CD0" w14:paraId="32DF4037" w14:textId="55B2522B">
      <w:pPr>
        <w:pStyle w:val="ListParagraph"/>
        <w:numPr>
          <w:ilvl w:val="3"/>
          <w:numId w:val="3"/>
        </w:numPr>
        <w:spacing w:after="0"/>
        <w:jc w:val="both"/>
        <w:rPr>
          <w:sz w:val="24"/>
          <w:szCs w:val="24"/>
        </w:rPr>
      </w:pPr>
      <w:r>
        <w:rPr>
          <w:rFonts w:eastAsia="Cambria" w:cs="Times New Roman"/>
          <w:color w:val="000000"/>
          <w:sz w:val="24"/>
          <w:szCs w:val="24"/>
        </w:rPr>
        <w:t>A</w:t>
      </w:r>
      <w:r w:rsidR="00EC2ED5">
        <w:rPr>
          <w:rFonts w:eastAsia="Cambria" w:cs="Times New Roman"/>
          <w:color w:val="000000"/>
          <w:sz w:val="24"/>
          <w:szCs w:val="24"/>
        </w:rPr>
        <w:t>n</w:t>
      </w:r>
      <w:r w:rsidRPr="0029404C">
        <w:rPr>
          <w:rFonts w:eastAsia="Cambria" w:cs="Times New Roman"/>
          <w:color w:val="000000"/>
          <w:sz w:val="24"/>
          <w:szCs w:val="24"/>
        </w:rPr>
        <w:t xml:space="preserve"> </w:t>
      </w:r>
      <w:r w:rsidR="00A81136">
        <w:rPr>
          <w:rFonts w:eastAsia="Cambria" w:cs="Times New Roman"/>
          <w:color w:val="000000"/>
          <w:sz w:val="24"/>
          <w:szCs w:val="24"/>
        </w:rPr>
        <w:t xml:space="preserve">electronic </w:t>
      </w:r>
      <w:r w:rsidRPr="0029404C">
        <w:rPr>
          <w:rFonts w:eastAsia="Cambria" w:cs="Times New Roman"/>
          <w:color w:val="000000"/>
          <w:sz w:val="24"/>
          <w:szCs w:val="24"/>
        </w:rPr>
        <w:t xml:space="preserve">voucher </w:t>
      </w:r>
      <w:r>
        <w:rPr>
          <w:rFonts w:eastAsia="Cambria" w:cs="Times New Roman"/>
          <w:color w:val="000000"/>
          <w:sz w:val="24"/>
          <w:szCs w:val="24"/>
        </w:rPr>
        <w:t xml:space="preserve">mechanism </w:t>
      </w:r>
      <w:r w:rsidRPr="0029404C">
        <w:rPr>
          <w:rFonts w:eastAsia="Cambria" w:cs="Times New Roman"/>
          <w:color w:val="000000"/>
          <w:sz w:val="24"/>
          <w:szCs w:val="24"/>
        </w:rPr>
        <w:t>(</w:t>
      </w:r>
      <w:r>
        <w:rPr>
          <w:rFonts w:eastAsia="Cambria" w:cs="Times New Roman"/>
          <w:color w:val="000000"/>
          <w:sz w:val="24"/>
          <w:szCs w:val="24"/>
        </w:rPr>
        <w:t xml:space="preserve">e.g. using </w:t>
      </w:r>
      <w:r w:rsidR="00A81136">
        <w:rPr>
          <w:rFonts w:eastAsia="Cambria" w:cs="Times New Roman"/>
          <w:color w:val="000000"/>
          <w:sz w:val="24"/>
          <w:szCs w:val="24"/>
        </w:rPr>
        <w:t xml:space="preserve">smart cards </w:t>
      </w:r>
      <w:r>
        <w:rPr>
          <w:rFonts w:eastAsia="Cambria" w:cs="Times New Roman"/>
          <w:color w:val="000000"/>
          <w:sz w:val="24"/>
          <w:szCs w:val="24"/>
        </w:rPr>
        <w:t>or</w:t>
      </w:r>
      <w:r w:rsidR="00A81136">
        <w:rPr>
          <w:rFonts w:eastAsia="Cambria" w:cs="Times New Roman"/>
          <w:color w:val="000000"/>
          <w:sz w:val="24"/>
          <w:szCs w:val="24"/>
        </w:rPr>
        <w:t xml:space="preserve"> mobile phon</w:t>
      </w:r>
      <w:r>
        <w:rPr>
          <w:rFonts w:eastAsia="Cambria" w:cs="Times New Roman"/>
          <w:color w:val="000000"/>
          <w:sz w:val="24"/>
          <w:szCs w:val="24"/>
        </w:rPr>
        <w:t>es</w:t>
      </w:r>
      <w:r w:rsidR="00D66EFC">
        <w:rPr>
          <w:rFonts w:eastAsia="Cambria" w:cs="Times New Roman"/>
          <w:color w:val="000000"/>
          <w:sz w:val="24"/>
          <w:szCs w:val="24"/>
        </w:rPr>
        <w:t xml:space="preserve"> and paying vendors through bank transfer</w:t>
      </w:r>
      <w:r w:rsidRPr="0029404C">
        <w:rPr>
          <w:rFonts w:eastAsia="Cambria" w:cs="Times New Roman"/>
          <w:color w:val="000000"/>
          <w:sz w:val="24"/>
          <w:szCs w:val="24"/>
        </w:rPr>
        <w:t xml:space="preserve">) </w:t>
      </w:r>
    </w:p>
    <w:p w:rsidRPr="00D66EFC" w:rsidR="002B3CD0" w:rsidP="00D66EFC" w:rsidRDefault="00A81136" w14:paraId="10DB565D" w14:textId="3C8F2115">
      <w:pPr>
        <w:pStyle w:val="ListParagraph"/>
        <w:numPr>
          <w:ilvl w:val="3"/>
          <w:numId w:val="3"/>
        </w:numPr>
        <w:spacing w:after="0"/>
        <w:jc w:val="both"/>
        <w:rPr>
          <w:sz w:val="24"/>
          <w:szCs w:val="24"/>
        </w:rPr>
      </w:pPr>
      <w:r>
        <w:rPr>
          <w:sz w:val="24"/>
          <w:szCs w:val="24"/>
        </w:rPr>
        <w:t xml:space="preserve">A paper based voucher mechanism (e.g. </w:t>
      </w:r>
      <w:r w:rsidRPr="602B20FA">
        <w:rPr>
          <w:sz w:val="24"/>
          <w:szCs w:val="24"/>
        </w:rPr>
        <w:t xml:space="preserve">using </w:t>
      </w:r>
      <w:r w:rsidRPr="602B20FA" w:rsidR="00D66EFC">
        <w:rPr>
          <w:sz w:val="24"/>
          <w:szCs w:val="24"/>
        </w:rPr>
        <w:t>printed vouchers and paying vendors through bank transfer)</w:t>
      </w:r>
      <w:r w:rsidR="00DD35D2">
        <w:rPr>
          <w:sz w:val="24"/>
          <w:szCs w:val="24"/>
        </w:rPr>
        <w:t xml:space="preserve"> – FSP will work with CRS to set up the voucher mechanism, FSPs will verify vouchers and process the vendor payment by bank transfer</w:t>
      </w:r>
      <w:r w:rsidR="002B3CD0">
        <w:t xml:space="preserve">. </w:t>
      </w:r>
    </w:p>
    <w:p w:rsidRPr="008C6DA5" w:rsidR="008C6DA5" w:rsidP="00764C90" w:rsidRDefault="0083704A" w14:paraId="608BD3C1" w14:textId="5AA5E43D">
      <w:pPr>
        <w:pStyle w:val="ListParagraph"/>
        <w:numPr>
          <w:ilvl w:val="2"/>
          <w:numId w:val="3"/>
        </w:numPr>
        <w:spacing w:after="0"/>
        <w:jc w:val="both"/>
        <w:rPr>
          <w:sz w:val="24"/>
          <w:szCs w:val="24"/>
        </w:rPr>
      </w:pPr>
      <w:r w:rsidRPr="0029404C">
        <w:rPr>
          <w:rFonts w:eastAsia="Cambria" w:cs="Times New Roman"/>
          <w:color w:val="000000"/>
          <w:sz w:val="24"/>
          <w:szCs w:val="24"/>
        </w:rPr>
        <w:t xml:space="preserve">Please do indicate in the </w:t>
      </w:r>
      <w:r w:rsidR="005B0E4E">
        <w:rPr>
          <w:rFonts w:eastAsia="Cambria" w:cs="Times New Roman"/>
          <w:color w:val="000000"/>
          <w:sz w:val="24"/>
          <w:szCs w:val="24"/>
        </w:rPr>
        <w:t>bid</w:t>
      </w:r>
      <w:r w:rsidRPr="0029404C">
        <w:rPr>
          <w:rFonts w:eastAsia="Cambria" w:cs="Times New Roman"/>
          <w:color w:val="000000"/>
          <w:sz w:val="24"/>
          <w:szCs w:val="24"/>
        </w:rPr>
        <w:t xml:space="preserve">, </w:t>
      </w:r>
      <w:r w:rsidR="00D66EFC">
        <w:rPr>
          <w:rFonts w:eastAsia="Cambria" w:cs="Times New Roman"/>
          <w:color w:val="000000"/>
          <w:sz w:val="24"/>
          <w:szCs w:val="24"/>
        </w:rPr>
        <w:t>which mechanism</w:t>
      </w:r>
      <w:r w:rsidR="00200A59">
        <w:rPr>
          <w:rFonts w:eastAsia="Cambria" w:cs="Times New Roman"/>
          <w:color w:val="000000"/>
          <w:sz w:val="24"/>
          <w:szCs w:val="24"/>
        </w:rPr>
        <w:t>(s)</w:t>
      </w:r>
      <w:r w:rsidRPr="0029404C">
        <w:rPr>
          <w:rFonts w:eastAsia="Cambria" w:cs="Times New Roman"/>
          <w:color w:val="000000"/>
          <w:sz w:val="24"/>
          <w:szCs w:val="24"/>
        </w:rPr>
        <w:t xml:space="preserve"> you</w:t>
      </w:r>
      <w:r w:rsidR="005B0E4E">
        <w:rPr>
          <w:rFonts w:eastAsia="Cambria" w:cs="Times New Roman"/>
          <w:color w:val="000000"/>
          <w:sz w:val="24"/>
          <w:szCs w:val="24"/>
        </w:rPr>
        <w:t xml:space="preserve"> </w:t>
      </w:r>
      <w:r w:rsidR="00CA4B86">
        <w:rPr>
          <w:rFonts w:eastAsia="Cambria" w:cs="Times New Roman"/>
          <w:color w:val="000000"/>
          <w:sz w:val="24"/>
          <w:szCs w:val="24"/>
        </w:rPr>
        <w:t>will</w:t>
      </w:r>
      <w:r w:rsidR="005B0E4E">
        <w:rPr>
          <w:rFonts w:eastAsia="Cambria" w:cs="Times New Roman"/>
          <w:color w:val="000000"/>
          <w:sz w:val="24"/>
          <w:szCs w:val="24"/>
        </w:rPr>
        <w:t xml:space="preserve"> use</w:t>
      </w:r>
      <w:r w:rsidR="00D66EFC">
        <w:rPr>
          <w:rFonts w:eastAsia="Cambria" w:cs="Times New Roman"/>
          <w:color w:val="000000"/>
          <w:sz w:val="24"/>
          <w:szCs w:val="24"/>
        </w:rPr>
        <w:t>.</w:t>
      </w:r>
      <w:r w:rsidR="005B0E4E">
        <w:rPr>
          <w:rFonts w:eastAsia="Cambria" w:cs="Times New Roman"/>
          <w:color w:val="000000"/>
          <w:sz w:val="24"/>
          <w:szCs w:val="24"/>
        </w:rPr>
        <w:t xml:space="preserve"> </w:t>
      </w:r>
    </w:p>
    <w:p w:rsidR="003B22DF" w:rsidP="00764C90" w:rsidRDefault="003B22DF" w14:paraId="0B7ACB09" w14:textId="32D5E4E4">
      <w:pPr>
        <w:pStyle w:val="Body"/>
        <w:numPr>
          <w:ilvl w:val="0"/>
          <w:numId w:val="8"/>
        </w:numPr>
        <w:ind w:left="1440"/>
        <w:jc w:val="both"/>
        <w:rPr>
          <w:rFonts w:cs="Times New Roman" w:asciiTheme="minorHAnsi" w:hAnsiTheme="minorHAnsi"/>
          <w:color w:val="auto"/>
          <w:sz w:val="24"/>
          <w:szCs w:val="24"/>
        </w:rPr>
      </w:pPr>
      <w:r w:rsidRPr="00A268BE">
        <w:rPr>
          <w:rFonts w:cs="Times New Roman" w:asciiTheme="minorHAnsi" w:hAnsiTheme="minorHAnsi"/>
          <w:color w:val="auto"/>
          <w:sz w:val="24"/>
          <w:szCs w:val="24"/>
        </w:rPr>
        <w:t xml:space="preserve">Multiple payment options may be proposed by one </w:t>
      </w:r>
      <w:r>
        <w:rPr>
          <w:rFonts w:cs="Times New Roman" w:asciiTheme="minorHAnsi" w:hAnsiTheme="minorHAnsi"/>
          <w:color w:val="auto"/>
          <w:sz w:val="24"/>
          <w:szCs w:val="24"/>
        </w:rPr>
        <w:t>FSP</w:t>
      </w:r>
      <w:r w:rsidRPr="00A268BE">
        <w:rPr>
          <w:rFonts w:cs="Times New Roman" w:asciiTheme="minorHAnsi" w:hAnsiTheme="minorHAnsi"/>
          <w:color w:val="auto"/>
          <w:sz w:val="24"/>
          <w:szCs w:val="24"/>
        </w:rPr>
        <w:t xml:space="preserve"> to account for the specifics of different locations and/or beneficiary profiles. Whatever payment mechanism(s) is proposed, the proposal should highlight common risks and mitigation measures to demonstrate the feasibility of the mechanism.</w:t>
      </w:r>
    </w:p>
    <w:p w:rsidRPr="00B67830" w:rsidR="00B67830" w:rsidP="002D2F4D" w:rsidRDefault="00B67830" w14:paraId="08BADCD6" w14:textId="1031A7A9">
      <w:pPr>
        <w:pStyle w:val="ListParagraph"/>
        <w:numPr>
          <w:ilvl w:val="0"/>
          <w:numId w:val="3"/>
        </w:numPr>
        <w:spacing w:after="120"/>
        <w:jc w:val="both"/>
        <w:rPr>
          <w:sz w:val="24"/>
          <w:szCs w:val="24"/>
        </w:rPr>
      </w:pPr>
      <w:r w:rsidRPr="00B67830">
        <w:rPr>
          <w:b/>
          <w:bCs/>
          <w:sz w:val="24"/>
          <w:szCs w:val="24"/>
        </w:rPr>
        <w:t xml:space="preserve">Number of households: </w:t>
      </w:r>
      <w:r w:rsidRPr="00B67830">
        <w:rPr>
          <w:sz w:val="24"/>
          <w:szCs w:val="24"/>
        </w:rPr>
        <w:t>Quantities are not guaranteed as CRS may split the number of households and associated transfer value between multiple FSPs.</w:t>
      </w:r>
    </w:p>
    <w:p w:rsidRPr="00B96CD1" w:rsidR="00B96CD1" w:rsidP="002D2F4D" w:rsidRDefault="002D2F4D" w14:paraId="6F66BC6D" w14:textId="77777777">
      <w:pPr>
        <w:pStyle w:val="ListParagraph"/>
        <w:numPr>
          <w:ilvl w:val="0"/>
          <w:numId w:val="3"/>
        </w:numPr>
        <w:spacing w:after="120"/>
        <w:jc w:val="both"/>
        <w:rPr>
          <w:sz w:val="24"/>
          <w:szCs w:val="24"/>
        </w:rPr>
      </w:pPr>
      <w:r>
        <w:rPr>
          <w:rFonts w:eastAsia="Cambria" w:cs="Times New Roman"/>
          <w:b/>
          <w:bCs/>
          <w:color w:val="000000"/>
          <w:sz w:val="24"/>
          <w:szCs w:val="24"/>
        </w:rPr>
        <w:t>L</w:t>
      </w:r>
      <w:r w:rsidRPr="004D6ED2">
        <w:rPr>
          <w:rFonts w:eastAsia="Cambria" w:cs="Times New Roman"/>
          <w:b/>
          <w:bCs/>
          <w:color w:val="000000"/>
          <w:sz w:val="24"/>
          <w:szCs w:val="24"/>
        </w:rPr>
        <w:t>ocations</w:t>
      </w:r>
      <w:r>
        <w:rPr>
          <w:rFonts w:eastAsia="Cambria" w:cs="Times New Roman"/>
          <w:b/>
          <w:bCs/>
          <w:color w:val="000000"/>
          <w:sz w:val="24"/>
          <w:szCs w:val="24"/>
        </w:rPr>
        <w:t xml:space="preserve"> and localities: </w:t>
      </w:r>
    </w:p>
    <w:p w:rsidR="00C22174" w:rsidP="00471744" w:rsidRDefault="00200A59" w14:paraId="0AF2CFC5" w14:textId="464E66E9">
      <w:pPr>
        <w:pStyle w:val="ListParagraph"/>
        <w:numPr>
          <w:ilvl w:val="1"/>
          <w:numId w:val="3"/>
        </w:numPr>
        <w:jc w:val="both"/>
        <w:rPr>
          <w:rFonts w:cs="Times New Roman"/>
          <w:sz w:val="24"/>
          <w:szCs w:val="24"/>
        </w:rPr>
      </w:pPr>
      <w:r w:rsidRPr="369ECC37" w:rsidR="1CFB5427">
        <w:rPr>
          <w:rFonts w:cs="Times New Roman"/>
          <w:color w:val="auto"/>
          <w:sz w:val="24"/>
          <w:szCs w:val="24"/>
        </w:rPr>
        <w:t>I</w:t>
      </w:r>
      <w:r w:rsidRPr="369ECC37" w:rsidR="1CFB5427">
        <w:rPr>
          <w:rFonts w:cs="Times New Roman"/>
          <w:color w:val="auto"/>
          <w:sz w:val="24"/>
          <w:szCs w:val="24"/>
        </w:rPr>
        <w:t xml:space="preserve">f selected, FSPs </w:t>
      </w:r>
      <w:r w:rsidRPr="369ECC37" w:rsidR="0B4B2077">
        <w:rPr>
          <w:rFonts w:cs="Times New Roman"/>
          <w:color w:val="auto"/>
          <w:sz w:val="24"/>
          <w:szCs w:val="24"/>
        </w:rPr>
        <w:t>may</w:t>
      </w:r>
      <w:r w:rsidRPr="369ECC37" w:rsidR="1CFB5427">
        <w:rPr>
          <w:rFonts w:cs="Times New Roman"/>
          <w:color w:val="auto"/>
          <w:sz w:val="24"/>
          <w:szCs w:val="24"/>
        </w:rPr>
        <w:t xml:space="preserve"> </w:t>
      </w:r>
      <w:r w:rsidRPr="369ECC37" w:rsidR="1CFB5427">
        <w:rPr>
          <w:rFonts w:cs="Times New Roman"/>
          <w:color w:val="auto"/>
          <w:sz w:val="24"/>
          <w:szCs w:val="24"/>
        </w:rPr>
        <w:t>provide assistance</w:t>
      </w:r>
      <w:r w:rsidRPr="369ECC37" w:rsidR="1CFB5427">
        <w:rPr>
          <w:rFonts w:cs="Times New Roman"/>
          <w:color w:val="auto"/>
          <w:sz w:val="24"/>
          <w:szCs w:val="24"/>
        </w:rPr>
        <w:t xml:space="preserve"> in response to</w:t>
      </w:r>
      <w:r w:rsidRPr="369ECC37" w:rsidR="5EA2795A">
        <w:rPr>
          <w:rFonts w:cs="Times New Roman"/>
          <w:color w:val="auto"/>
          <w:sz w:val="24"/>
          <w:szCs w:val="24"/>
        </w:rPr>
        <w:t xml:space="preserve"> the</w:t>
      </w:r>
      <w:r w:rsidRPr="369ECC37" w:rsidR="1CFB5427">
        <w:rPr>
          <w:rFonts w:cs="Times New Roman"/>
          <w:color w:val="auto"/>
          <w:sz w:val="24"/>
          <w:szCs w:val="24"/>
        </w:rPr>
        <w:t xml:space="preserve"> on-going </w:t>
      </w:r>
      <w:r w:rsidRPr="369ECC37" w:rsidR="0B4B2077">
        <w:rPr>
          <w:rFonts w:cs="Times New Roman"/>
          <w:color w:val="auto"/>
          <w:sz w:val="24"/>
          <w:szCs w:val="24"/>
        </w:rPr>
        <w:t xml:space="preserve">DERA </w:t>
      </w:r>
      <w:r w:rsidRPr="369ECC37" w:rsidR="181E9F05">
        <w:rPr>
          <w:rFonts w:cs="Times New Roman"/>
          <w:color w:val="auto"/>
          <w:sz w:val="24"/>
          <w:szCs w:val="24"/>
        </w:rPr>
        <w:t>project</w:t>
      </w:r>
      <w:r w:rsidRPr="369ECC37" w:rsidR="0825AD6A">
        <w:rPr>
          <w:rFonts w:cs="Times New Roman"/>
          <w:color w:val="auto"/>
          <w:sz w:val="24"/>
          <w:szCs w:val="24"/>
        </w:rPr>
        <w:t>’</w:t>
      </w:r>
      <w:r w:rsidRPr="369ECC37" w:rsidR="181E9F05">
        <w:rPr>
          <w:rFonts w:cs="Times New Roman"/>
          <w:color w:val="auto"/>
          <w:sz w:val="24"/>
          <w:szCs w:val="24"/>
        </w:rPr>
        <w:t xml:space="preserve">s </w:t>
      </w:r>
      <w:r w:rsidRPr="369ECC37" w:rsidR="5EA2795A">
        <w:rPr>
          <w:rFonts w:cs="Times New Roman"/>
          <w:color w:val="auto"/>
          <w:sz w:val="24"/>
          <w:szCs w:val="24"/>
        </w:rPr>
        <w:t xml:space="preserve">needs, </w:t>
      </w:r>
      <w:r w:rsidRPr="369ECC37" w:rsidR="1CFB5427">
        <w:rPr>
          <w:rFonts w:cs="Times New Roman"/>
          <w:color w:val="auto"/>
          <w:sz w:val="24"/>
          <w:szCs w:val="24"/>
        </w:rPr>
        <w:t xml:space="preserve">as well </w:t>
      </w:r>
      <w:r w:rsidRPr="369ECC37" w:rsidR="54E49245">
        <w:rPr>
          <w:rFonts w:cs="Times New Roman"/>
          <w:color w:val="auto"/>
          <w:sz w:val="24"/>
          <w:szCs w:val="24"/>
        </w:rPr>
        <w:t xml:space="preserve">as </w:t>
      </w:r>
      <w:r w:rsidRPr="369ECC37" w:rsidR="5EA2795A">
        <w:rPr>
          <w:rFonts w:cs="Times New Roman"/>
          <w:color w:val="auto"/>
          <w:sz w:val="24"/>
          <w:szCs w:val="24"/>
        </w:rPr>
        <w:t>to</w:t>
      </w:r>
      <w:r w:rsidRPr="369ECC37" w:rsidR="0B4B2077">
        <w:rPr>
          <w:rFonts w:cs="Times New Roman"/>
          <w:color w:val="auto"/>
          <w:sz w:val="24"/>
          <w:szCs w:val="24"/>
        </w:rPr>
        <w:t xml:space="preserve"> any</w:t>
      </w:r>
      <w:r w:rsidRPr="369ECC37" w:rsidR="5EA2795A">
        <w:rPr>
          <w:rFonts w:cs="Times New Roman"/>
          <w:color w:val="auto"/>
          <w:sz w:val="24"/>
          <w:szCs w:val="24"/>
        </w:rPr>
        <w:t xml:space="preserve"> </w:t>
      </w:r>
      <w:r w:rsidRPr="369ECC37" w:rsidR="1CFB5427">
        <w:rPr>
          <w:rFonts w:cs="Times New Roman"/>
          <w:color w:val="auto"/>
          <w:sz w:val="24"/>
          <w:szCs w:val="24"/>
        </w:rPr>
        <w:t xml:space="preserve">future emergencies. </w:t>
      </w:r>
      <w:r w:rsidRPr="369ECC37" w:rsidR="5EA2795A">
        <w:rPr>
          <w:rFonts w:cs="Times New Roman"/>
          <w:color w:val="auto"/>
          <w:sz w:val="24"/>
          <w:szCs w:val="24"/>
        </w:rPr>
        <w:t xml:space="preserve">Therefore, </w:t>
      </w:r>
      <w:r w:rsidRPr="369ECC37" w:rsidR="1CFB5427">
        <w:rPr>
          <w:rFonts w:cs="Times New Roman"/>
          <w:color w:val="auto"/>
          <w:sz w:val="24"/>
          <w:szCs w:val="24"/>
        </w:rPr>
        <w:t xml:space="preserve">CRS is interested in understanding </w:t>
      </w:r>
      <w:r w:rsidRPr="369ECC37" w:rsidR="5EA2795A">
        <w:rPr>
          <w:rFonts w:cs="Times New Roman"/>
          <w:color w:val="auto"/>
          <w:sz w:val="24"/>
          <w:szCs w:val="24"/>
        </w:rPr>
        <w:t>the bidder</w:t>
      </w:r>
      <w:r w:rsidRPr="369ECC37" w:rsidR="1CFB5427">
        <w:rPr>
          <w:rFonts w:cs="Times New Roman"/>
          <w:color w:val="auto"/>
          <w:sz w:val="24"/>
          <w:szCs w:val="24"/>
        </w:rPr>
        <w:t xml:space="preserve">’s coverage </w:t>
      </w:r>
      <w:r w:rsidRPr="369ECC37" w:rsidR="5EA2795A">
        <w:rPr>
          <w:rFonts w:cs="Times New Roman"/>
          <w:color w:val="auto"/>
          <w:sz w:val="24"/>
          <w:szCs w:val="24"/>
        </w:rPr>
        <w:t xml:space="preserve">throughout Sudan, </w:t>
      </w:r>
      <w:r w:rsidRPr="369ECC37" w:rsidR="1CFB5427">
        <w:rPr>
          <w:rFonts w:cs="Times New Roman"/>
          <w:color w:val="auto"/>
          <w:sz w:val="24"/>
          <w:szCs w:val="24"/>
        </w:rPr>
        <w:t>in addition to the</w:t>
      </w:r>
      <w:r w:rsidRPr="369ECC37" w:rsidR="5EA2795A">
        <w:rPr>
          <w:rFonts w:cs="Times New Roman"/>
          <w:color w:val="auto"/>
          <w:sz w:val="24"/>
          <w:szCs w:val="24"/>
        </w:rPr>
        <w:t xml:space="preserve">ir ability to </w:t>
      </w:r>
      <w:r w:rsidRPr="369ECC37" w:rsidR="5EA2795A">
        <w:rPr>
          <w:rFonts w:cs="Times New Roman"/>
          <w:color w:val="auto"/>
          <w:sz w:val="24"/>
          <w:szCs w:val="24"/>
        </w:rPr>
        <w:t>operate</w:t>
      </w:r>
      <w:r w:rsidRPr="369ECC37" w:rsidR="5EA2795A">
        <w:rPr>
          <w:rFonts w:cs="Times New Roman"/>
          <w:color w:val="auto"/>
          <w:sz w:val="24"/>
          <w:szCs w:val="24"/>
        </w:rPr>
        <w:t xml:space="preserve"> in the</w:t>
      </w:r>
      <w:r w:rsidRPr="369ECC37" w:rsidR="1CFB5427">
        <w:rPr>
          <w:rFonts w:cs="Times New Roman"/>
          <w:color w:val="auto"/>
          <w:sz w:val="24"/>
          <w:szCs w:val="24"/>
        </w:rPr>
        <w:t xml:space="preserve"> locations listed in Table </w:t>
      </w:r>
      <w:r w:rsidRPr="369ECC37" w:rsidR="181E9F05">
        <w:rPr>
          <w:rFonts w:cs="Times New Roman"/>
          <w:color w:val="auto"/>
          <w:sz w:val="24"/>
          <w:szCs w:val="24"/>
        </w:rPr>
        <w:t>1</w:t>
      </w:r>
      <w:r w:rsidRPr="369ECC37" w:rsidR="1CFB5427">
        <w:rPr>
          <w:rFonts w:cs="Times New Roman"/>
          <w:color w:val="auto"/>
          <w:sz w:val="24"/>
          <w:szCs w:val="24"/>
        </w:rPr>
        <w:t xml:space="preserve">. </w:t>
      </w:r>
      <w:r w:rsidRPr="369ECC37" w:rsidR="1CFB5427">
        <w:rPr>
          <w:rFonts w:cs="Times New Roman"/>
          <w:color w:val="auto"/>
          <w:sz w:val="24"/>
          <w:szCs w:val="24"/>
        </w:rPr>
        <w:t>N</w:t>
      </w:r>
      <w:r w:rsidRPr="369ECC37" w:rsidR="1CFB5427">
        <w:rPr>
          <w:rFonts w:cs="Times New Roman"/>
          <w:color w:val="auto"/>
          <w:sz w:val="24"/>
          <w:szCs w:val="24"/>
        </w:rPr>
        <w:t xml:space="preserve">ationwide coverage </w:t>
      </w:r>
      <w:r w:rsidRPr="369ECC37" w:rsidR="1CFB5427">
        <w:rPr>
          <w:rFonts w:cs="Times New Roman"/>
          <w:color w:val="auto"/>
          <w:sz w:val="24"/>
          <w:szCs w:val="24"/>
        </w:rPr>
        <w:t xml:space="preserve">– </w:t>
      </w:r>
      <w:r w:rsidRPr="369ECC37" w:rsidR="5EA2795A">
        <w:rPr>
          <w:rFonts w:cs="Times New Roman"/>
          <w:color w:val="auto"/>
          <w:sz w:val="24"/>
          <w:szCs w:val="24"/>
        </w:rPr>
        <w:t>especially</w:t>
      </w:r>
      <w:r w:rsidRPr="369ECC37" w:rsidR="1CFB5427">
        <w:rPr>
          <w:rFonts w:cs="Times New Roman"/>
          <w:color w:val="auto"/>
          <w:sz w:val="24"/>
          <w:szCs w:val="24"/>
        </w:rPr>
        <w:t xml:space="preserve"> </w:t>
      </w:r>
      <w:r w:rsidRPr="369ECC37" w:rsidR="1CFB5427">
        <w:rPr>
          <w:rFonts w:cs="Times New Roman"/>
          <w:color w:val="auto"/>
          <w:sz w:val="24"/>
          <w:szCs w:val="24"/>
        </w:rPr>
        <w:t>cap</w:t>
      </w:r>
      <w:r w:rsidRPr="369ECC37" w:rsidR="1CFB5427">
        <w:rPr>
          <w:rFonts w:cs="Times New Roman"/>
          <w:sz w:val="24"/>
          <w:szCs w:val="24"/>
        </w:rPr>
        <w:t>acity</w:t>
      </w:r>
      <w:r w:rsidRPr="369ECC37" w:rsidR="1CFB5427">
        <w:rPr>
          <w:rFonts w:cs="Times New Roman"/>
          <w:sz w:val="24"/>
          <w:szCs w:val="24"/>
        </w:rPr>
        <w:t xml:space="preserve"> to </w:t>
      </w:r>
      <w:r w:rsidRPr="369ECC37" w:rsidR="5EA2795A">
        <w:rPr>
          <w:rFonts w:cs="Times New Roman"/>
          <w:sz w:val="24"/>
          <w:szCs w:val="24"/>
        </w:rPr>
        <w:t>operate</w:t>
      </w:r>
      <w:r w:rsidRPr="369ECC37" w:rsidR="5EA2795A">
        <w:rPr>
          <w:rFonts w:cs="Times New Roman"/>
          <w:sz w:val="24"/>
          <w:szCs w:val="24"/>
        </w:rPr>
        <w:t xml:space="preserve"> in </w:t>
      </w:r>
      <w:r w:rsidRPr="369ECC37" w:rsidR="1CFB5427">
        <w:rPr>
          <w:rFonts w:cs="Times New Roman"/>
          <w:sz w:val="24"/>
          <w:szCs w:val="24"/>
        </w:rPr>
        <w:t xml:space="preserve">Khartoum, </w:t>
      </w:r>
      <w:r w:rsidRPr="369ECC37" w:rsidR="1CFB5427">
        <w:rPr>
          <w:rFonts w:cs="Times New Roman"/>
          <w:sz w:val="24"/>
          <w:szCs w:val="24"/>
        </w:rPr>
        <w:t>Gedaref</w:t>
      </w:r>
      <w:r w:rsidRPr="369ECC37" w:rsidR="54E49245">
        <w:rPr>
          <w:rFonts w:cs="Times New Roman"/>
          <w:sz w:val="24"/>
          <w:szCs w:val="24"/>
        </w:rPr>
        <w:t>,</w:t>
      </w:r>
      <w:r w:rsidRPr="369ECC37" w:rsidR="1CFB5427">
        <w:rPr>
          <w:rFonts w:cs="Times New Roman"/>
          <w:sz w:val="24"/>
          <w:szCs w:val="24"/>
        </w:rPr>
        <w:t xml:space="preserve"> and/or </w:t>
      </w:r>
      <w:r w:rsidRPr="369ECC37" w:rsidR="5EA2795A">
        <w:rPr>
          <w:rFonts w:cs="Times New Roman"/>
          <w:sz w:val="24"/>
          <w:szCs w:val="24"/>
        </w:rPr>
        <w:t xml:space="preserve">in </w:t>
      </w:r>
      <w:r w:rsidRPr="369ECC37" w:rsidR="1CFB5427">
        <w:rPr>
          <w:rFonts w:cs="Times New Roman"/>
          <w:sz w:val="24"/>
          <w:szCs w:val="24"/>
        </w:rPr>
        <w:t xml:space="preserve">Red Sea- </w:t>
      </w:r>
      <w:r w:rsidRPr="369ECC37" w:rsidR="1CFB5427">
        <w:rPr>
          <w:rFonts w:cs="Times New Roman"/>
          <w:sz w:val="24"/>
          <w:szCs w:val="24"/>
        </w:rPr>
        <w:t xml:space="preserve">is preferred. </w:t>
      </w:r>
    </w:p>
    <w:p w:rsidRPr="00204933" w:rsidR="00204933" w:rsidP="00471744" w:rsidRDefault="00E5616E" w14:paraId="16767BAC" w14:textId="6B027C9A">
      <w:pPr>
        <w:pStyle w:val="ListParagraph"/>
        <w:numPr>
          <w:ilvl w:val="1"/>
          <w:numId w:val="3"/>
        </w:numPr>
        <w:jc w:val="both"/>
        <w:rPr>
          <w:rFonts w:cs="Times New Roman"/>
          <w:sz w:val="24"/>
          <w:szCs w:val="24"/>
        </w:rPr>
      </w:pPr>
      <w:r>
        <w:rPr>
          <w:rFonts w:cs="Times New Roman"/>
          <w:sz w:val="24"/>
          <w:szCs w:val="24"/>
        </w:rPr>
        <w:t>A</w:t>
      </w:r>
      <w:r w:rsidR="00C22174">
        <w:rPr>
          <w:rFonts w:cs="Times New Roman"/>
          <w:sz w:val="24"/>
          <w:szCs w:val="24"/>
        </w:rPr>
        <w:t>dditionally, a</w:t>
      </w:r>
      <w:r w:rsidR="00204933">
        <w:rPr>
          <w:rFonts w:cs="Times New Roman"/>
          <w:sz w:val="24"/>
          <w:szCs w:val="24"/>
        </w:rPr>
        <w:t>ccess</w:t>
      </w:r>
      <w:r w:rsidR="00C22174">
        <w:rPr>
          <w:rFonts w:cs="Times New Roman"/>
          <w:sz w:val="24"/>
          <w:szCs w:val="24"/>
        </w:rPr>
        <w:t xml:space="preserve"> to Darfur</w:t>
      </w:r>
      <w:r w:rsidRPr="00204933" w:rsidR="00204933">
        <w:rPr>
          <w:rFonts w:cs="Times New Roman"/>
          <w:sz w:val="24"/>
          <w:szCs w:val="24"/>
        </w:rPr>
        <w:t xml:space="preserve"> </w:t>
      </w:r>
      <w:r>
        <w:rPr>
          <w:rFonts w:cs="Times New Roman"/>
          <w:sz w:val="24"/>
          <w:szCs w:val="24"/>
        </w:rPr>
        <w:t>is</w:t>
      </w:r>
      <w:r w:rsidR="006B05D3">
        <w:rPr>
          <w:rFonts w:cs="Times New Roman"/>
          <w:sz w:val="24"/>
          <w:szCs w:val="24"/>
        </w:rPr>
        <w:t xml:space="preserve"> </w:t>
      </w:r>
      <w:r w:rsidRPr="00204933" w:rsidR="00204933">
        <w:rPr>
          <w:rFonts w:cs="Times New Roman"/>
          <w:sz w:val="24"/>
          <w:szCs w:val="24"/>
        </w:rPr>
        <w:t>highly variable.</w:t>
      </w:r>
      <w:r w:rsidR="00204933">
        <w:rPr>
          <w:rFonts w:cs="Times New Roman"/>
          <w:sz w:val="24"/>
          <w:szCs w:val="24"/>
        </w:rPr>
        <w:t xml:space="preserve"> </w:t>
      </w:r>
      <w:r w:rsidR="006B05D3">
        <w:rPr>
          <w:rFonts w:cs="Times New Roman"/>
          <w:sz w:val="24"/>
          <w:szCs w:val="24"/>
        </w:rPr>
        <w:t xml:space="preserve">To mitigate these constraints, </w:t>
      </w:r>
      <w:r w:rsidRPr="00B2778E" w:rsidR="002D2F4D">
        <w:rPr>
          <w:rFonts w:cs="Times New Roman"/>
          <w:sz w:val="24"/>
          <w:szCs w:val="24"/>
        </w:rPr>
        <w:t xml:space="preserve">CRS may decide to adjust the breakdown </w:t>
      </w:r>
      <w:r w:rsidRPr="00B2778E" w:rsidR="00DC305F">
        <w:rPr>
          <w:rFonts w:cs="Times New Roman"/>
          <w:sz w:val="24"/>
          <w:szCs w:val="24"/>
        </w:rPr>
        <w:t xml:space="preserve">listed in Table </w:t>
      </w:r>
      <w:r w:rsidRPr="602B20FA" w:rsidR="00D35F01">
        <w:rPr>
          <w:rFonts w:cs="Times New Roman"/>
          <w:sz w:val="24"/>
          <w:szCs w:val="24"/>
        </w:rPr>
        <w:t>1</w:t>
      </w:r>
      <w:r w:rsidRPr="00B2778E" w:rsidR="00861C48">
        <w:rPr>
          <w:rFonts w:cs="Times New Roman"/>
          <w:sz w:val="24"/>
          <w:szCs w:val="24"/>
        </w:rPr>
        <w:t xml:space="preserve"> </w:t>
      </w:r>
      <w:r w:rsidRPr="00B2778E" w:rsidR="00DC305F">
        <w:rPr>
          <w:rFonts w:cs="Times New Roman"/>
          <w:sz w:val="24"/>
          <w:szCs w:val="24"/>
        </w:rPr>
        <w:t xml:space="preserve">– </w:t>
      </w:r>
      <w:r w:rsidRPr="00B2778E" w:rsidR="001572C5">
        <w:rPr>
          <w:rFonts w:cs="Times New Roman"/>
          <w:sz w:val="24"/>
          <w:szCs w:val="24"/>
        </w:rPr>
        <w:t xml:space="preserve">for example, </w:t>
      </w:r>
      <w:r w:rsidRPr="00B2778E" w:rsidR="00DC305F">
        <w:rPr>
          <w:rFonts w:cs="Times New Roman"/>
          <w:sz w:val="24"/>
          <w:szCs w:val="24"/>
        </w:rPr>
        <w:t xml:space="preserve">CRS may decide to </w:t>
      </w:r>
      <w:r w:rsidRPr="00B2778E" w:rsidR="002D2F4D">
        <w:rPr>
          <w:rFonts w:cs="Times New Roman"/>
          <w:sz w:val="24"/>
          <w:szCs w:val="24"/>
        </w:rPr>
        <w:t>focus</w:t>
      </w:r>
      <w:r w:rsidRPr="00B2778E" w:rsidR="00DC305F">
        <w:rPr>
          <w:rFonts w:cs="Times New Roman"/>
          <w:sz w:val="24"/>
          <w:szCs w:val="24"/>
        </w:rPr>
        <w:t xml:space="preserve"> </w:t>
      </w:r>
      <w:r w:rsidR="006B05D3">
        <w:rPr>
          <w:rFonts w:cs="Times New Roman"/>
          <w:sz w:val="24"/>
          <w:szCs w:val="24"/>
        </w:rPr>
        <w:t xml:space="preserve">the assistance provided under </w:t>
      </w:r>
      <w:r w:rsidR="00004BCD">
        <w:rPr>
          <w:rFonts w:cs="Times New Roman"/>
          <w:sz w:val="24"/>
          <w:szCs w:val="24"/>
        </w:rPr>
        <w:t>one</w:t>
      </w:r>
      <w:r w:rsidRPr="00B2778E" w:rsidR="00DC305F">
        <w:rPr>
          <w:rFonts w:cs="Times New Roman"/>
          <w:sz w:val="24"/>
          <w:szCs w:val="24"/>
        </w:rPr>
        <w:t xml:space="preserve"> specific sector </w:t>
      </w:r>
      <w:r w:rsidRPr="00B2778E" w:rsidR="002D2F4D">
        <w:rPr>
          <w:rFonts w:cs="Times New Roman"/>
          <w:sz w:val="24"/>
          <w:szCs w:val="24"/>
        </w:rPr>
        <w:t>on one State</w:t>
      </w:r>
      <w:r w:rsidRPr="00B2778E" w:rsidR="00861C48">
        <w:rPr>
          <w:rFonts w:cs="Times New Roman"/>
          <w:sz w:val="24"/>
          <w:szCs w:val="24"/>
        </w:rPr>
        <w:t xml:space="preserve"> instead of spreading </w:t>
      </w:r>
      <w:r w:rsidR="006B05D3">
        <w:rPr>
          <w:rFonts w:cs="Times New Roman"/>
          <w:sz w:val="24"/>
          <w:szCs w:val="24"/>
        </w:rPr>
        <w:t>it</w:t>
      </w:r>
      <w:r w:rsidRPr="00B2778E" w:rsidR="00861C48">
        <w:rPr>
          <w:rFonts w:cs="Times New Roman"/>
          <w:sz w:val="24"/>
          <w:szCs w:val="24"/>
        </w:rPr>
        <w:t xml:space="preserve"> equally across the three States</w:t>
      </w:r>
      <w:r w:rsidRPr="00B2778E" w:rsidR="002D2F4D">
        <w:rPr>
          <w:rFonts w:cs="Times New Roman"/>
          <w:sz w:val="24"/>
          <w:szCs w:val="24"/>
        </w:rPr>
        <w:t>.</w:t>
      </w:r>
      <w:r w:rsidR="00757F7D">
        <w:rPr>
          <w:rFonts w:cs="Times New Roman"/>
          <w:sz w:val="24"/>
          <w:szCs w:val="24"/>
        </w:rPr>
        <w:t xml:space="preserve"> </w:t>
      </w:r>
    </w:p>
    <w:p w:rsidRPr="0029404C" w:rsidR="0083704A" w:rsidP="0083704A" w:rsidRDefault="0083704A" w14:paraId="09AA1064" w14:textId="4BC1859F">
      <w:pPr>
        <w:pStyle w:val="ListParagraph"/>
        <w:numPr>
          <w:ilvl w:val="0"/>
          <w:numId w:val="3"/>
        </w:numPr>
        <w:spacing w:after="120"/>
        <w:jc w:val="both"/>
        <w:rPr>
          <w:sz w:val="24"/>
          <w:szCs w:val="24"/>
        </w:rPr>
      </w:pPr>
      <w:r w:rsidRPr="0029404C">
        <w:rPr>
          <w:b/>
          <w:bCs/>
          <w:sz w:val="24"/>
          <w:szCs w:val="24"/>
        </w:rPr>
        <w:t>Transfer value</w:t>
      </w:r>
      <w:r>
        <w:rPr>
          <w:b/>
          <w:bCs/>
          <w:sz w:val="24"/>
          <w:szCs w:val="24"/>
        </w:rPr>
        <w:t>s</w:t>
      </w:r>
      <w:r w:rsidRPr="0029404C">
        <w:rPr>
          <w:b/>
          <w:bCs/>
          <w:sz w:val="24"/>
          <w:szCs w:val="24"/>
        </w:rPr>
        <w:t>:</w:t>
      </w:r>
      <w:r w:rsidRPr="0029404C">
        <w:rPr>
          <w:sz w:val="24"/>
          <w:szCs w:val="24"/>
        </w:rPr>
        <w:t xml:space="preserve"> Th</w:t>
      </w:r>
      <w:r>
        <w:rPr>
          <w:sz w:val="24"/>
          <w:szCs w:val="24"/>
        </w:rPr>
        <w:t>e</w:t>
      </w:r>
      <w:r w:rsidR="00413193">
        <w:rPr>
          <w:sz w:val="24"/>
          <w:szCs w:val="24"/>
        </w:rPr>
        <w:t xml:space="preserve"> tran</w:t>
      </w:r>
      <w:r w:rsidRPr="0029404C">
        <w:rPr>
          <w:sz w:val="24"/>
          <w:szCs w:val="24"/>
        </w:rPr>
        <w:t>s</w:t>
      </w:r>
      <w:r w:rsidR="00413193">
        <w:rPr>
          <w:sz w:val="24"/>
          <w:szCs w:val="24"/>
        </w:rPr>
        <w:t>f</w:t>
      </w:r>
      <w:r w:rsidRPr="0029404C">
        <w:rPr>
          <w:sz w:val="24"/>
          <w:szCs w:val="24"/>
        </w:rPr>
        <w:t>e</w:t>
      </w:r>
      <w:r w:rsidR="00413193">
        <w:rPr>
          <w:sz w:val="24"/>
          <w:szCs w:val="24"/>
        </w:rPr>
        <w:t xml:space="preserve">r values included in Table </w:t>
      </w:r>
      <w:r w:rsidR="00BE5FDE">
        <w:rPr>
          <w:sz w:val="24"/>
          <w:szCs w:val="24"/>
        </w:rPr>
        <w:t>1</w:t>
      </w:r>
      <w:r w:rsidRPr="0029404C">
        <w:rPr>
          <w:sz w:val="24"/>
          <w:szCs w:val="24"/>
        </w:rPr>
        <w:t xml:space="preserve"> are estimates </w:t>
      </w:r>
      <w:r w:rsidR="00343A0B">
        <w:rPr>
          <w:sz w:val="24"/>
          <w:szCs w:val="24"/>
        </w:rPr>
        <w:t xml:space="preserve">for this </w:t>
      </w:r>
      <w:proofErr w:type="spellStart"/>
      <w:r w:rsidR="00343A0B">
        <w:rPr>
          <w:sz w:val="24"/>
          <w:szCs w:val="24"/>
        </w:rPr>
        <w:t>SoW.</w:t>
      </w:r>
      <w:proofErr w:type="spellEnd"/>
      <w:r w:rsidR="00343A0B">
        <w:rPr>
          <w:sz w:val="24"/>
          <w:szCs w:val="24"/>
        </w:rPr>
        <w:t xml:space="preserve"> They</w:t>
      </w:r>
      <w:r w:rsidRPr="0029404C">
        <w:rPr>
          <w:sz w:val="24"/>
          <w:szCs w:val="24"/>
        </w:rPr>
        <w:t xml:space="preserve"> will be updated based on </w:t>
      </w:r>
      <w:r w:rsidR="00343A0B">
        <w:rPr>
          <w:sz w:val="24"/>
          <w:szCs w:val="24"/>
        </w:rPr>
        <w:t xml:space="preserve">the </w:t>
      </w:r>
      <w:r w:rsidR="0000094E">
        <w:rPr>
          <w:sz w:val="24"/>
          <w:szCs w:val="24"/>
        </w:rPr>
        <w:t xml:space="preserve">interim Minimum Expenditure Basket (MEB) (MPCA and Food) or the </w:t>
      </w:r>
      <w:r w:rsidR="00493BDD">
        <w:rPr>
          <w:sz w:val="24"/>
          <w:szCs w:val="24"/>
        </w:rPr>
        <w:t>actual prices</w:t>
      </w:r>
      <w:r w:rsidRPr="0029404C">
        <w:rPr>
          <w:sz w:val="24"/>
          <w:szCs w:val="24"/>
        </w:rPr>
        <w:t xml:space="preserve"> in each target location</w:t>
      </w:r>
      <w:r w:rsidR="0000094E">
        <w:rPr>
          <w:sz w:val="24"/>
          <w:szCs w:val="24"/>
        </w:rPr>
        <w:t xml:space="preserve"> (Shelter)</w:t>
      </w:r>
      <w:r w:rsidR="00493BDD">
        <w:rPr>
          <w:sz w:val="24"/>
          <w:szCs w:val="24"/>
        </w:rPr>
        <w:t xml:space="preserve">. </w:t>
      </w:r>
    </w:p>
    <w:p w:rsidR="00334378" w:rsidRDefault="0083704A" w14:paraId="6194AB98" w14:textId="405CB37B">
      <w:pPr>
        <w:pStyle w:val="ListParagraph"/>
        <w:numPr>
          <w:ilvl w:val="0"/>
          <w:numId w:val="3"/>
        </w:numPr>
        <w:spacing w:after="120"/>
        <w:jc w:val="both"/>
        <w:rPr>
          <w:rFonts w:eastAsia="Cambria" w:cs="Times New Roman"/>
          <w:color w:val="000000"/>
          <w:sz w:val="24"/>
          <w:szCs w:val="24"/>
        </w:rPr>
      </w:pPr>
      <w:r>
        <w:rPr>
          <w:rFonts w:eastAsia="Cambria" w:cs="Times New Roman"/>
          <w:b/>
          <w:bCs/>
          <w:color w:val="000000"/>
          <w:sz w:val="24"/>
          <w:szCs w:val="24"/>
        </w:rPr>
        <w:t>Total</w:t>
      </w:r>
      <w:r w:rsidRPr="00014D05" w:rsidR="00014D05">
        <w:rPr>
          <w:rFonts w:eastAsia="Cambria" w:cs="Times New Roman"/>
          <w:b/>
          <w:bCs/>
          <w:color w:val="000000"/>
          <w:sz w:val="24"/>
          <w:szCs w:val="24"/>
        </w:rPr>
        <w:t xml:space="preserve"> value: </w:t>
      </w:r>
      <w:r w:rsidR="00334378">
        <w:rPr>
          <w:rFonts w:eastAsia="Cambria" w:cs="Times New Roman"/>
          <w:color w:val="000000"/>
          <w:sz w:val="24"/>
          <w:szCs w:val="24"/>
        </w:rPr>
        <w:t xml:space="preserve">CRS reserves the right to </w:t>
      </w:r>
      <w:r w:rsidR="006E3F94">
        <w:rPr>
          <w:rFonts w:eastAsia="Cambria" w:cs="Times New Roman"/>
          <w:color w:val="000000"/>
          <w:sz w:val="24"/>
          <w:szCs w:val="24"/>
        </w:rPr>
        <w:t xml:space="preserve">contract the full or partial </w:t>
      </w:r>
      <w:r w:rsidR="0007153B">
        <w:rPr>
          <w:rFonts w:eastAsia="Cambria" w:cs="Times New Roman"/>
          <w:color w:val="000000"/>
          <w:sz w:val="24"/>
          <w:szCs w:val="24"/>
        </w:rPr>
        <w:t>total</w:t>
      </w:r>
      <w:r w:rsidR="00014D05">
        <w:rPr>
          <w:rFonts w:eastAsia="Cambria" w:cs="Times New Roman"/>
          <w:color w:val="000000"/>
          <w:sz w:val="24"/>
          <w:szCs w:val="24"/>
        </w:rPr>
        <w:t xml:space="preserve"> </w:t>
      </w:r>
      <w:r w:rsidR="006E3F94">
        <w:rPr>
          <w:rFonts w:eastAsia="Cambria" w:cs="Times New Roman"/>
          <w:color w:val="000000"/>
          <w:sz w:val="24"/>
          <w:szCs w:val="24"/>
        </w:rPr>
        <w:t xml:space="preserve">value </w:t>
      </w:r>
      <w:r w:rsidR="0007153B">
        <w:rPr>
          <w:rFonts w:eastAsia="Cambria" w:cs="Times New Roman"/>
          <w:color w:val="000000"/>
          <w:sz w:val="24"/>
          <w:szCs w:val="24"/>
        </w:rPr>
        <w:t>of</w:t>
      </w:r>
      <w:r w:rsidR="006E3F94">
        <w:rPr>
          <w:rFonts w:eastAsia="Cambria" w:cs="Times New Roman"/>
          <w:color w:val="000000"/>
          <w:sz w:val="24"/>
          <w:szCs w:val="24"/>
        </w:rPr>
        <w:t xml:space="preserve"> each </w:t>
      </w:r>
      <w:r w:rsidR="00014D05">
        <w:rPr>
          <w:rFonts w:eastAsia="Cambria" w:cs="Times New Roman"/>
          <w:color w:val="000000"/>
          <w:sz w:val="24"/>
          <w:szCs w:val="24"/>
        </w:rPr>
        <w:t>lot to one or multiple FSPs (or</w:t>
      </w:r>
      <w:r>
        <w:rPr>
          <w:rFonts w:eastAsia="Cambria" w:cs="Times New Roman"/>
          <w:color w:val="000000"/>
          <w:sz w:val="24"/>
          <w:szCs w:val="24"/>
        </w:rPr>
        <w:t xml:space="preserve"> </w:t>
      </w:r>
      <w:r w:rsidR="00B77F0A">
        <w:rPr>
          <w:rFonts w:eastAsia="Cambria" w:cs="Times New Roman"/>
          <w:color w:val="000000"/>
          <w:sz w:val="24"/>
          <w:szCs w:val="24"/>
        </w:rPr>
        <w:t>none</w:t>
      </w:r>
      <w:r w:rsidR="00014D05">
        <w:rPr>
          <w:rFonts w:eastAsia="Cambria" w:cs="Times New Roman"/>
          <w:color w:val="000000"/>
          <w:sz w:val="24"/>
          <w:szCs w:val="24"/>
        </w:rPr>
        <w:t>).</w:t>
      </w:r>
      <w:r w:rsidR="006E3F94">
        <w:rPr>
          <w:rFonts w:eastAsia="Cambria" w:cs="Times New Roman"/>
          <w:color w:val="000000"/>
          <w:sz w:val="24"/>
          <w:szCs w:val="24"/>
        </w:rPr>
        <w:t xml:space="preserve"> </w:t>
      </w:r>
    </w:p>
    <w:p w:rsidR="00432D57" w:rsidRDefault="004F0588" w14:paraId="2A68ACE4" w14:textId="74856174">
      <w:pPr>
        <w:pStyle w:val="ListParagraph"/>
        <w:numPr>
          <w:ilvl w:val="0"/>
          <w:numId w:val="3"/>
        </w:numPr>
        <w:spacing w:after="120"/>
        <w:jc w:val="both"/>
        <w:rPr>
          <w:rFonts w:eastAsia="Cambria" w:cs="Times New Roman"/>
          <w:color w:val="000000"/>
          <w:sz w:val="24"/>
          <w:szCs w:val="24"/>
        </w:rPr>
      </w:pPr>
      <w:r w:rsidRPr="5AF717FB">
        <w:rPr>
          <w:rFonts w:eastAsia="Cambria" w:cs="Times New Roman"/>
          <w:b/>
          <w:color w:val="000000" w:themeColor="text1"/>
          <w:sz w:val="24"/>
          <w:szCs w:val="24"/>
        </w:rPr>
        <w:t>Dates of the activity:</w:t>
      </w:r>
      <w:r w:rsidRPr="5AF717FB">
        <w:rPr>
          <w:rFonts w:eastAsia="Cambria" w:cs="Times New Roman"/>
          <w:color w:val="000000" w:themeColor="text1"/>
          <w:sz w:val="24"/>
          <w:szCs w:val="24"/>
        </w:rPr>
        <w:t xml:space="preserve"> The</w:t>
      </w:r>
      <w:r w:rsidRPr="5AF717FB" w:rsidR="00413193">
        <w:rPr>
          <w:rFonts w:eastAsia="Cambria" w:cs="Times New Roman"/>
          <w:color w:val="000000" w:themeColor="text1"/>
          <w:sz w:val="24"/>
          <w:szCs w:val="24"/>
        </w:rPr>
        <w:t xml:space="preserve"> date</w:t>
      </w:r>
      <w:r w:rsidRPr="5AF717FB">
        <w:rPr>
          <w:rFonts w:eastAsia="Cambria" w:cs="Times New Roman"/>
          <w:color w:val="000000" w:themeColor="text1"/>
          <w:sz w:val="24"/>
          <w:szCs w:val="24"/>
        </w:rPr>
        <w:t>s</w:t>
      </w:r>
      <w:r w:rsidRPr="5AF717FB" w:rsidR="00413193">
        <w:rPr>
          <w:rFonts w:eastAsia="Cambria" w:cs="Times New Roman"/>
          <w:color w:val="000000" w:themeColor="text1"/>
          <w:sz w:val="24"/>
          <w:szCs w:val="24"/>
        </w:rPr>
        <w:t xml:space="preserve"> includ</w:t>
      </w:r>
      <w:r w:rsidRPr="5AF717FB">
        <w:rPr>
          <w:rFonts w:eastAsia="Cambria" w:cs="Times New Roman"/>
          <w:color w:val="000000" w:themeColor="text1"/>
          <w:sz w:val="24"/>
          <w:szCs w:val="24"/>
        </w:rPr>
        <w:t>e</w:t>
      </w:r>
      <w:r w:rsidRPr="5AF717FB" w:rsidR="00413193">
        <w:rPr>
          <w:rFonts w:eastAsia="Cambria" w:cs="Times New Roman"/>
          <w:color w:val="000000" w:themeColor="text1"/>
          <w:sz w:val="24"/>
          <w:szCs w:val="24"/>
        </w:rPr>
        <w:t xml:space="preserve">d in Table </w:t>
      </w:r>
      <w:r w:rsidR="00495D59">
        <w:rPr>
          <w:rFonts w:eastAsia="Cambria" w:cs="Times New Roman"/>
          <w:color w:val="000000" w:themeColor="text1"/>
          <w:sz w:val="24"/>
          <w:szCs w:val="24"/>
        </w:rPr>
        <w:t>1</w:t>
      </w:r>
      <w:r w:rsidRPr="5AF717FB">
        <w:rPr>
          <w:rFonts w:eastAsia="Cambria" w:cs="Times New Roman"/>
          <w:color w:val="000000" w:themeColor="text1"/>
          <w:sz w:val="24"/>
          <w:szCs w:val="24"/>
        </w:rPr>
        <w:t xml:space="preserve"> are estimated. </w:t>
      </w:r>
      <w:r w:rsidRPr="5AF717FB" w:rsidR="00ED6151">
        <w:rPr>
          <w:rFonts w:eastAsia="Cambria" w:cs="Times New Roman"/>
          <w:color w:val="000000" w:themeColor="text1"/>
          <w:sz w:val="24"/>
          <w:szCs w:val="24"/>
        </w:rPr>
        <w:t>Assistance under l</w:t>
      </w:r>
      <w:r w:rsidRPr="5AF717FB">
        <w:rPr>
          <w:rFonts w:eastAsia="Cambria" w:cs="Times New Roman"/>
          <w:color w:val="000000" w:themeColor="text1"/>
          <w:sz w:val="24"/>
          <w:szCs w:val="24"/>
        </w:rPr>
        <w:t xml:space="preserve">ots 1 to 6 </w:t>
      </w:r>
      <w:r w:rsidRPr="5AF717FB" w:rsidR="0007153B">
        <w:rPr>
          <w:rFonts w:eastAsia="Cambria" w:cs="Times New Roman"/>
          <w:color w:val="000000" w:themeColor="text1"/>
          <w:sz w:val="24"/>
          <w:szCs w:val="24"/>
        </w:rPr>
        <w:t xml:space="preserve">will be </w:t>
      </w:r>
      <w:r w:rsidRPr="5AF717FB" w:rsidR="00ED6151">
        <w:rPr>
          <w:rFonts w:eastAsia="Cambria" w:cs="Times New Roman"/>
          <w:color w:val="000000" w:themeColor="text1"/>
          <w:sz w:val="24"/>
          <w:szCs w:val="24"/>
        </w:rPr>
        <w:t xml:space="preserve">provided </w:t>
      </w:r>
      <w:r w:rsidRPr="5AF717FB" w:rsidR="0007153B">
        <w:rPr>
          <w:rFonts w:eastAsia="Cambria" w:cs="Times New Roman"/>
          <w:color w:val="000000" w:themeColor="text1"/>
          <w:sz w:val="24"/>
          <w:szCs w:val="24"/>
        </w:rPr>
        <w:t xml:space="preserve">through </w:t>
      </w:r>
      <w:r w:rsidRPr="5AF717FB" w:rsidR="003B065F">
        <w:rPr>
          <w:rFonts w:eastAsia="Cambria" w:cs="Times New Roman"/>
          <w:color w:val="000000" w:themeColor="text1"/>
          <w:sz w:val="24"/>
          <w:szCs w:val="24"/>
        </w:rPr>
        <w:t>one-off</w:t>
      </w:r>
      <w:r w:rsidRPr="5AF717FB">
        <w:rPr>
          <w:rFonts w:eastAsia="Cambria" w:cs="Times New Roman"/>
          <w:color w:val="000000" w:themeColor="text1"/>
          <w:sz w:val="24"/>
          <w:szCs w:val="24"/>
        </w:rPr>
        <w:t xml:space="preserve"> transfer</w:t>
      </w:r>
      <w:r w:rsidRPr="5AF717FB" w:rsidR="00ED6151">
        <w:rPr>
          <w:rFonts w:eastAsia="Cambria" w:cs="Times New Roman"/>
          <w:color w:val="000000" w:themeColor="text1"/>
          <w:sz w:val="24"/>
          <w:szCs w:val="24"/>
        </w:rPr>
        <w:t>s, while, l</w:t>
      </w:r>
      <w:r w:rsidRPr="5AF717FB">
        <w:rPr>
          <w:rFonts w:eastAsia="Cambria" w:cs="Times New Roman"/>
          <w:color w:val="000000" w:themeColor="text1"/>
          <w:sz w:val="24"/>
          <w:szCs w:val="24"/>
        </w:rPr>
        <w:t xml:space="preserve">ots 7 to 9 are monthly transfers (over two months). </w:t>
      </w:r>
    </w:p>
    <w:p w:rsidRPr="00432D57" w:rsidR="00432D57" w:rsidRDefault="00432D57" w14:paraId="5F022A90" w14:textId="03B211F9">
      <w:pPr>
        <w:pStyle w:val="ListParagraph"/>
        <w:numPr>
          <w:ilvl w:val="0"/>
          <w:numId w:val="3"/>
        </w:numPr>
        <w:spacing w:after="120"/>
        <w:jc w:val="both"/>
        <w:rPr>
          <w:rFonts w:eastAsia="Cambria" w:cs="Times New Roman"/>
          <w:color w:val="000000"/>
          <w:sz w:val="24"/>
          <w:szCs w:val="24"/>
        </w:rPr>
      </w:pPr>
      <w:r w:rsidRPr="602B20FA">
        <w:rPr>
          <w:rFonts w:eastAsia="Cambria" w:cs="Times New Roman"/>
          <w:b/>
          <w:color w:val="000000" w:themeColor="text1"/>
          <w:sz w:val="24"/>
          <w:szCs w:val="24"/>
        </w:rPr>
        <w:t>Direct beneficiaries:</w:t>
      </w:r>
    </w:p>
    <w:p w:rsidR="00003D4E" w:rsidP="00432D57" w:rsidRDefault="00C02C64" w14:paraId="650ACBBB" w14:textId="77DE4651">
      <w:pPr>
        <w:pStyle w:val="ListParagraph"/>
        <w:numPr>
          <w:ilvl w:val="1"/>
          <w:numId w:val="3"/>
        </w:numPr>
        <w:spacing w:after="120"/>
        <w:jc w:val="both"/>
        <w:rPr>
          <w:rFonts w:eastAsia="Cambria" w:cs="Times New Roman"/>
          <w:color w:val="000000"/>
          <w:sz w:val="24"/>
          <w:szCs w:val="24"/>
        </w:rPr>
      </w:pPr>
      <w:r>
        <w:rPr>
          <w:rFonts w:eastAsia="Cambria" w:cs="Times New Roman"/>
          <w:color w:val="000000"/>
          <w:sz w:val="24"/>
          <w:szCs w:val="24"/>
        </w:rPr>
        <w:t xml:space="preserve">Total direct beneficiaries </w:t>
      </w:r>
      <w:r w:rsidR="007375D0">
        <w:rPr>
          <w:rFonts w:eastAsia="Cambria" w:cs="Times New Roman"/>
          <w:color w:val="000000"/>
          <w:sz w:val="24"/>
          <w:szCs w:val="24"/>
        </w:rPr>
        <w:t>(</w:t>
      </w:r>
      <w:r w:rsidR="004C408F">
        <w:rPr>
          <w:rFonts w:eastAsia="Cambria" w:cs="Times New Roman"/>
          <w:color w:val="000000"/>
          <w:sz w:val="24"/>
          <w:szCs w:val="24"/>
        </w:rPr>
        <w:t>5,2</w:t>
      </w:r>
      <w:r w:rsidR="007375D0">
        <w:rPr>
          <w:rFonts w:eastAsia="Cambria" w:cs="Times New Roman"/>
          <w:color w:val="000000"/>
          <w:sz w:val="24"/>
          <w:szCs w:val="24"/>
        </w:rPr>
        <w:t>75</w:t>
      </w:r>
      <w:r w:rsidR="004C408F">
        <w:rPr>
          <w:rFonts w:eastAsia="Cambria" w:cs="Times New Roman"/>
          <w:color w:val="000000"/>
          <w:sz w:val="24"/>
          <w:szCs w:val="24"/>
        </w:rPr>
        <w:t xml:space="preserve"> HH) </w:t>
      </w:r>
      <w:r w:rsidR="00E1141D">
        <w:rPr>
          <w:rFonts w:eastAsia="Cambria" w:cs="Times New Roman"/>
          <w:color w:val="000000"/>
          <w:sz w:val="24"/>
          <w:szCs w:val="24"/>
        </w:rPr>
        <w:t>include</w:t>
      </w:r>
      <w:r>
        <w:rPr>
          <w:rFonts w:eastAsia="Cambria" w:cs="Times New Roman"/>
          <w:color w:val="000000"/>
          <w:sz w:val="24"/>
          <w:szCs w:val="24"/>
        </w:rPr>
        <w:t xml:space="preserve"> – </w:t>
      </w:r>
    </w:p>
    <w:p w:rsidR="00003D4E" w:rsidP="00003D4E" w:rsidRDefault="00C02C64" w14:paraId="4E5BADBF" w14:textId="692D132F">
      <w:pPr>
        <w:pStyle w:val="ListParagraph"/>
        <w:numPr>
          <w:ilvl w:val="2"/>
          <w:numId w:val="3"/>
        </w:numPr>
        <w:spacing w:after="120"/>
        <w:jc w:val="both"/>
        <w:rPr>
          <w:rFonts w:eastAsia="Cambria" w:cs="Times New Roman"/>
          <w:color w:val="000000"/>
          <w:sz w:val="24"/>
          <w:szCs w:val="24"/>
        </w:rPr>
      </w:pPr>
      <w:r>
        <w:rPr>
          <w:rFonts w:eastAsia="Cambria" w:cs="Times New Roman"/>
          <w:color w:val="000000"/>
          <w:sz w:val="24"/>
          <w:szCs w:val="24"/>
        </w:rPr>
        <w:t>1,900 households assisted with MPCA</w:t>
      </w:r>
      <w:r w:rsidR="00041D67">
        <w:rPr>
          <w:rFonts w:eastAsia="Cambria" w:cs="Times New Roman"/>
          <w:color w:val="000000"/>
          <w:sz w:val="24"/>
          <w:szCs w:val="24"/>
        </w:rPr>
        <w:t xml:space="preserve"> (</w:t>
      </w:r>
      <w:r w:rsidRPr="00E1141D" w:rsidR="00041D67">
        <w:rPr>
          <w:rFonts w:eastAsia="Cambria" w:cs="Times New Roman"/>
          <w:b/>
          <w:bCs/>
          <w:color w:val="000000"/>
          <w:sz w:val="24"/>
          <w:szCs w:val="24"/>
        </w:rPr>
        <w:t>Lot 1-3</w:t>
      </w:r>
      <w:r w:rsidR="00041D67">
        <w:rPr>
          <w:rFonts w:eastAsia="Cambria" w:cs="Times New Roman"/>
          <w:color w:val="000000"/>
          <w:sz w:val="24"/>
          <w:szCs w:val="24"/>
        </w:rPr>
        <w:t>)</w:t>
      </w:r>
      <w:r>
        <w:rPr>
          <w:rFonts w:eastAsia="Cambria" w:cs="Times New Roman"/>
          <w:color w:val="000000"/>
          <w:sz w:val="24"/>
          <w:szCs w:val="24"/>
        </w:rPr>
        <w:t xml:space="preserve">, </w:t>
      </w:r>
    </w:p>
    <w:p w:rsidR="00003D4E" w:rsidP="00003D4E" w:rsidRDefault="00A3770B" w14:paraId="67DBF7BC" w14:textId="37EB42E2">
      <w:pPr>
        <w:pStyle w:val="ListParagraph"/>
        <w:numPr>
          <w:ilvl w:val="2"/>
          <w:numId w:val="3"/>
        </w:numPr>
        <w:spacing w:after="120"/>
        <w:jc w:val="both"/>
        <w:rPr>
          <w:rFonts w:eastAsia="Cambria" w:cs="Times New Roman"/>
          <w:color w:val="000000"/>
          <w:sz w:val="24"/>
          <w:szCs w:val="24"/>
        </w:rPr>
      </w:pPr>
      <w:r>
        <w:rPr>
          <w:rFonts w:eastAsia="Cambria" w:cs="Times New Roman"/>
          <w:color w:val="000000"/>
          <w:sz w:val="24"/>
          <w:szCs w:val="24"/>
        </w:rPr>
        <w:t>900 households assisted with shelter materials (</w:t>
      </w:r>
      <w:r w:rsidRPr="00E1141D">
        <w:rPr>
          <w:rFonts w:eastAsia="Cambria" w:cs="Times New Roman"/>
          <w:b/>
          <w:bCs/>
          <w:color w:val="000000"/>
          <w:sz w:val="24"/>
          <w:szCs w:val="24"/>
        </w:rPr>
        <w:t>Lot 4-</w:t>
      </w:r>
      <w:r w:rsidRPr="00E1141D" w:rsidR="00E1141D">
        <w:rPr>
          <w:rFonts w:eastAsia="Cambria" w:cs="Times New Roman"/>
          <w:b/>
          <w:bCs/>
          <w:color w:val="000000"/>
          <w:sz w:val="24"/>
          <w:szCs w:val="24"/>
        </w:rPr>
        <w:t>6</w:t>
      </w:r>
      <w:r w:rsidR="00E1141D">
        <w:rPr>
          <w:rFonts w:eastAsia="Cambria" w:cs="Times New Roman"/>
          <w:color w:val="000000"/>
          <w:sz w:val="24"/>
          <w:szCs w:val="24"/>
        </w:rPr>
        <w:t>)</w:t>
      </w:r>
      <w:r>
        <w:rPr>
          <w:rFonts w:eastAsia="Cambria" w:cs="Times New Roman"/>
          <w:color w:val="000000"/>
          <w:sz w:val="24"/>
          <w:szCs w:val="24"/>
        </w:rPr>
        <w:t xml:space="preserve">, </w:t>
      </w:r>
      <w:r w:rsidR="00C02C64">
        <w:rPr>
          <w:rFonts w:eastAsia="Cambria" w:cs="Times New Roman"/>
          <w:color w:val="000000"/>
          <w:sz w:val="24"/>
          <w:szCs w:val="24"/>
        </w:rPr>
        <w:t xml:space="preserve">and </w:t>
      </w:r>
    </w:p>
    <w:p w:rsidR="00C02C64" w:rsidP="00003D4E" w:rsidRDefault="00A3770B" w14:paraId="14FDF89A" w14:textId="532FC005">
      <w:pPr>
        <w:pStyle w:val="ListParagraph"/>
        <w:numPr>
          <w:ilvl w:val="2"/>
          <w:numId w:val="3"/>
        </w:numPr>
        <w:spacing w:after="120"/>
        <w:jc w:val="both"/>
        <w:rPr>
          <w:rFonts w:eastAsia="Cambria" w:cs="Times New Roman"/>
          <w:color w:val="000000"/>
          <w:sz w:val="24"/>
          <w:szCs w:val="24"/>
        </w:rPr>
      </w:pPr>
      <w:r>
        <w:rPr>
          <w:rFonts w:eastAsia="Cambria" w:cs="Times New Roman"/>
          <w:color w:val="000000"/>
          <w:sz w:val="24"/>
          <w:szCs w:val="24"/>
        </w:rPr>
        <w:t>2,475 households assisted with food</w:t>
      </w:r>
      <w:r w:rsidR="00E1141D">
        <w:rPr>
          <w:rFonts w:eastAsia="Cambria" w:cs="Times New Roman"/>
          <w:color w:val="000000"/>
          <w:sz w:val="24"/>
          <w:szCs w:val="24"/>
        </w:rPr>
        <w:t xml:space="preserve"> (</w:t>
      </w:r>
      <w:r w:rsidRPr="00E1141D" w:rsidR="00E1141D">
        <w:rPr>
          <w:rFonts w:eastAsia="Cambria" w:cs="Times New Roman"/>
          <w:b/>
          <w:bCs/>
          <w:color w:val="000000"/>
          <w:sz w:val="24"/>
          <w:szCs w:val="24"/>
        </w:rPr>
        <w:t>Lot 7-9</w:t>
      </w:r>
      <w:r w:rsidR="00E1141D">
        <w:rPr>
          <w:rFonts w:eastAsia="Cambria" w:cs="Times New Roman"/>
          <w:color w:val="000000"/>
          <w:sz w:val="24"/>
          <w:szCs w:val="24"/>
        </w:rPr>
        <w:t>).</w:t>
      </w:r>
      <w:r>
        <w:rPr>
          <w:rFonts w:eastAsia="Cambria" w:cs="Times New Roman"/>
          <w:color w:val="000000"/>
          <w:sz w:val="24"/>
          <w:szCs w:val="24"/>
        </w:rPr>
        <w:t xml:space="preserve">  </w:t>
      </w:r>
    </w:p>
    <w:p w:rsidR="00150296" w:rsidP="00A63F12" w:rsidRDefault="00150296" w14:paraId="16CE8495" w14:textId="77777777">
      <w:pPr>
        <w:ind w:left="-450"/>
        <w:jc w:val="both"/>
        <w:rPr>
          <w:rFonts w:cs="Times New Roman"/>
          <w:b/>
          <w:bCs/>
          <w:iCs/>
        </w:rPr>
      </w:pPr>
    </w:p>
    <w:p w:rsidRPr="00AE5997" w:rsidR="00A63F12" w:rsidP="00A63F12" w:rsidRDefault="00A63F12" w14:paraId="45716947" w14:textId="4387DBE5">
      <w:pPr>
        <w:ind w:left="-450"/>
        <w:jc w:val="both"/>
        <w:rPr>
          <w:rFonts w:cs="Times New Roman"/>
        </w:rPr>
      </w:pPr>
      <w:r w:rsidRPr="00AE5997">
        <w:rPr>
          <w:rFonts w:cs="Times New Roman"/>
          <w:b/>
          <w:bCs/>
          <w:iCs/>
        </w:rPr>
        <w:t>2.</w:t>
      </w:r>
      <w:r w:rsidR="006D29C5">
        <w:rPr>
          <w:rFonts w:cs="Times New Roman"/>
          <w:b/>
          <w:bCs/>
          <w:iCs/>
        </w:rPr>
        <w:t>4</w:t>
      </w:r>
      <w:r w:rsidRPr="00AE5997">
        <w:rPr>
          <w:rFonts w:cs="Times New Roman"/>
          <w:b/>
          <w:bCs/>
          <w:iCs/>
        </w:rPr>
        <w:tab/>
      </w:r>
      <w:r w:rsidR="00912C0C">
        <w:rPr>
          <w:rFonts w:cs="Times New Roman"/>
          <w:b/>
          <w:bCs/>
          <w:iCs/>
        </w:rPr>
        <w:t xml:space="preserve">Programming Requirements </w:t>
      </w:r>
      <w:r w:rsidR="006A56D5">
        <w:rPr>
          <w:rFonts w:cs="Times New Roman"/>
          <w:b/>
          <w:bCs/>
          <w:iCs/>
        </w:rPr>
        <w:t>for Service Provider</w:t>
      </w:r>
      <w:r w:rsidR="000E2828">
        <w:rPr>
          <w:rFonts w:cs="Times New Roman"/>
          <w:b/>
          <w:bCs/>
          <w:iCs/>
        </w:rPr>
        <w:t>s</w:t>
      </w:r>
    </w:p>
    <w:p w:rsidR="00A63F12" w:rsidP="00684CE5" w:rsidRDefault="00A63F12" w14:paraId="4F469C32" w14:textId="2DCDDCB4">
      <w:pPr>
        <w:jc w:val="both"/>
        <w:rPr>
          <w:rFonts w:cs="Times New Roman"/>
        </w:rPr>
      </w:pPr>
      <w:r>
        <w:rPr>
          <w:rFonts w:cs="Times New Roman"/>
        </w:rPr>
        <w:t xml:space="preserve">CRS </w:t>
      </w:r>
      <w:r w:rsidRPr="00A268BE">
        <w:rPr>
          <w:rFonts w:cs="Times New Roman"/>
        </w:rPr>
        <w:t xml:space="preserve">requests one or more financial service provider(s) to manage cash </w:t>
      </w:r>
      <w:r w:rsidR="00707CB0">
        <w:rPr>
          <w:rFonts w:cs="Times New Roman"/>
        </w:rPr>
        <w:t>programming</w:t>
      </w:r>
      <w:r w:rsidRPr="00A268BE">
        <w:rPr>
          <w:rFonts w:cs="Times New Roman"/>
        </w:rPr>
        <w:t xml:space="preserve"> in line with the following requirements:</w:t>
      </w:r>
    </w:p>
    <w:p w:rsidR="00684CE5" w:rsidP="00684CE5" w:rsidRDefault="00684CE5" w14:paraId="18AA66DA" w14:textId="77777777">
      <w:pPr>
        <w:jc w:val="both"/>
        <w:rPr>
          <w:rFonts w:eastAsia="Cambria" w:cs="Times New Roman"/>
          <w:color w:val="000000"/>
        </w:rPr>
      </w:pPr>
    </w:p>
    <w:p w:rsidRPr="009A72E0" w:rsidR="00DD4664" w:rsidP="009A72E0" w:rsidRDefault="00B201DF" w14:paraId="350E90B0" w14:textId="48DD1653">
      <w:pPr>
        <w:pStyle w:val="ListParagraph"/>
        <w:numPr>
          <w:ilvl w:val="0"/>
          <w:numId w:val="9"/>
        </w:numPr>
        <w:spacing w:before="120" w:after="120"/>
        <w:contextualSpacing w:val="0"/>
        <w:jc w:val="both"/>
        <w:rPr>
          <w:rFonts w:eastAsia="Cambria" w:cs="Times New Roman"/>
          <w:b/>
          <w:color w:val="000000"/>
          <w:u w:val="single"/>
        </w:rPr>
      </w:pPr>
      <w:r w:rsidRPr="009A72E0">
        <w:rPr>
          <w:rFonts w:eastAsia="Cambria" w:cs="Times New Roman"/>
          <w:b/>
          <w:color w:val="000000"/>
          <w:sz w:val="24"/>
          <w:szCs w:val="24"/>
          <w:u w:val="single"/>
        </w:rPr>
        <w:t>Transfers and Payments:</w:t>
      </w:r>
    </w:p>
    <w:p w:rsidR="002C7A76" w:rsidP="002C7A76" w:rsidRDefault="00F944A7" w14:paraId="70B76628" w14:textId="5479B86C">
      <w:pPr>
        <w:pStyle w:val="ListParagraph"/>
        <w:numPr>
          <w:ilvl w:val="0"/>
          <w:numId w:val="4"/>
        </w:numPr>
        <w:spacing w:after="120"/>
        <w:jc w:val="both"/>
        <w:rPr>
          <w:rFonts w:cs="Times New Roman"/>
          <w:sz w:val="24"/>
          <w:szCs w:val="24"/>
        </w:rPr>
      </w:pPr>
      <w:r>
        <w:rPr>
          <w:rFonts w:cs="Times New Roman"/>
          <w:b/>
          <w:bCs/>
          <w:sz w:val="24"/>
          <w:szCs w:val="24"/>
        </w:rPr>
        <w:t xml:space="preserve">Payment </w:t>
      </w:r>
      <w:r w:rsidR="008C6111">
        <w:rPr>
          <w:rFonts w:cs="Times New Roman"/>
          <w:b/>
          <w:bCs/>
          <w:sz w:val="24"/>
          <w:szCs w:val="24"/>
        </w:rPr>
        <w:t>Delivery</w:t>
      </w:r>
      <w:r w:rsidR="00CC4666">
        <w:rPr>
          <w:rFonts w:cs="Times New Roman"/>
          <w:b/>
          <w:bCs/>
          <w:sz w:val="24"/>
          <w:szCs w:val="24"/>
        </w:rPr>
        <w:t xml:space="preserve"> </w:t>
      </w:r>
      <w:r w:rsidR="008C6111">
        <w:rPr>
          <w:rFonts w:cs="Times New Roman"/>
          <w:b/>
          <w:bCs/>
          <w:sz w:val="24"/>
          <w:szCs w:val="24"/>
        </w:rPr>
        <w:t xml:space="preserve">Schedule: </w:t>
      </w:r>
      <w:r w:rsidR="00707CB0">
        <w:rPr>
          <w:rFonts w:cs="Times New Roman"/>
          <w:sz w:val="24"/>
          <w:szCs w:val="24"/>
        </w:rPr>
        <w:t>Project participants</w:t>
      </w:r>
      <w:r w:rsidRPr="00F41F43" w:rsidR="00A63F12">
        <w:rPr>
          <w:rFonts w:cs="Times New Roman"/>
          <w:sz w:val="24"/>
          <w:szCs w:val="24"/>
        </w:rPr>
        <w:t xml:space="preserve"> </w:t>
      </w:r>
      <w:r w:rsidR="00C12AD6">
        <w:rPr>
          <w:rFonts w:cs="Times New Roman"/>
          <w:sz w:val="24"/>
          <w:szCs w:val="24"/>
        </w:rPr>
        <w:t xml:space="preserve">must </w:t>
      </w:r>
      <w:r w:rsidRPr="00F41F43" w:rsidR="00A63F12">
        <w:rPr>
          <w:rFonts w:cs="Times New Roman"/>
          <w:sz w:val="24"/>
          <w:szCs w:val="24"/>
        </w:rPr>
        <w:t xml:space="preserve">receive cash </w:t>
      </w:r>
      <w:r w:rsidR="00707CB0">
        <w:rPr>
          <w:rFonts w:cs="Times New Roman"/>
          <w:sz w:val="24"/>
          <w:szCs w:val="24"/>
        </w:rPr>
        <w:t>assistance</w:t>
      </w:r>
      <w:r w:rsidRPr="00F41F43" w:rsidR="00A63F12">
        <w:rPr>
          <w:rFonts w:cs="Times New Roman"/>
          <w:sz w:val="24"/>
          <w:szCs w:val="24"/>
        </w:rPr>
        <w:t xml:space="preserve"> in a timely fashion in line with agreed distribution schedules (e.g., within three days of payment request </w:t>
      </w:r>
      <w:r w:rsidR="002879C0">
        <w:rPr>
          <w:rFonts w:cs="Times New Roman"/>
          <w:sz w:val="24"/>
          <w:szCs w:val="24"/>
        </w:rPr>
        <w:t>received by</w:t>
      </w:r>
      <w:r w:rsidRPr="00F41F43" w:rsidR="00A63F12">
        <w:rPr>
          <w:rFonts w:cs="Times New Roman"/>
          <w:sz w:val="24"/>
          <w:szCs w:val="24"/>
        </w:rPr>
        <w:t xml:space="preserve"> the </w:t>
      </w:r>
      <w:r w:rsidR="002C7A76">
        <w:rPr>
          <w:rFonts w:cs="Times New Roman"/>
          <w:sz w:val="24"/>
          <w:szCs w:val="24"/>
        </w:rPr>
        <w:t>FSP</w:t>
      </w:r>
      <w:r w:rsidRPr="00F41F43" w:rsidR="00A63F12">
        <w:rPr>
          <w:rFonts w:cs="Times New Roman"/>
          <w:sz w:val="24"/>
          <w:szCs w:val="24"/>
        </w:rPr>
        <w:t>)</w:t>
      </w:r>
      <w:r w:rsidR="00DB4375">
        <w:rPr>
          <w:rFonts w:cs="Times New Roman"/>
          <w:sz w:val="24"/>
          <w:szCs w:val="24"/>
        </w:rPr>
        <w:t>.</w:t>
      </w:r>
    </w:p>
    <w:p w:rsidR="00D9232F" w:rsidP="00C12AD6" w:rsidRDefault="00511BB6" w14:paraId="752C09D3" w14:textId="696D11DA">
      <w:pPr>
        <w:pStyle w:val="ListParagraph"/>
        <w:numPr>
          <w:ilvl w:val="0"/>
          <w:numId w:val="4"/>
        </w:numPr>
        <w:spacing w:after="120"/>
        <w:jc w:val="both"/>
        <w:rPr>
          <w:rFonts w:cs="Times New Roman"/>
          <w:sz w:val="24"/>
          <w:szCs w:val="24"/>
        </w:rPr>
      </w:pPr>
      <w:r w:rsidRPr="009A72E0">
        <w:rPr>
          <w:rFonts w:cs="Times New Roman"/>
          <w:b/>
          <w:sz w:val="24"/>
          <w:szCs w:val="24"/>
        </w:rPr>
        <w:t>Transfer</w:t>
      </w:r>
      <w:r>
        <w:rPr>
          <w:rFonts w:cs="Times New Roman"/>
          <w:b/>
          <w:bCs/>
          <w:sz w:val="24"/>
          <w:szCs w:val="24"/>
        </w:rPr>
        <w:t xml:space="preserve"> Frequency and</w:t>
      </w:r>
      <w:r w:rsidRPr="009A72E0">
        <w:rPr>
          <w:rFonts w:cs="Times New Roman"/>
          <w:b/>
          <w:sz w:val="24"/>
          <w:szCs w:val="24"/>
        </w:rPr>
        <w:t xml:space="preserve"> Value</w:t>
      </w:r>
      <w:r>
        <w:rPr>
          <w:rFonts w:cs="Times New Roman"/>
          <w:sz w:val="24"/>
          <w:szCs w:val="24"/>
        </w:rPr>
        <w:t xml:space="preserve">: </w:t>
      </w:r>
      <w:r w:rsidR="00D9232F">
        <w:rPr>
          <w:rFonts w:cs="Times New Roman"/>
          <w:sz w:val="24"/>
          <w:szCs w:val="24"/>
        </w:rPr>
        <w:t>The FSP</w:t>
      </w:r>
      <w:r w:rsidRPr="00802F3A" w:rsidR="00D9232F">
        <w:rPr>
          <w:rFonts w:cs="Times New Roman"/>
          <w:sz w:val="24"/>
          <w:szCs w:val="24"/>
        </w:rPr>
        <w:t xml:space="preserve"> must be able to make regular, repeat cash </w:t>
      </w:r>
      <w:r w:rsidR="00D9232F">
        <w:rPr>
          <w:rFonts w:cs="Times New Roman"/>
          <w:sz w:val="24"/>
          <w:szCs w:val="24"/>
        </w:rPr>
        <w:t>payments</w:t>
      </w:r>
      <w:r w:rsidRPr="00802F3A" w:rsidR="00D9232F">
        <w:rPr>
          <w:rFonts w:cs="Times New Roman"/>
          <w:sz w:val="24"/>
          <w:szCs w:val="24"/>
        </w:rPr>
        <w:t xml:space="preserve"> to beneficiaries of varying values as per payment request from CRS</w:t>
      </w:r>
      <w:r w:rsidR="00D9232F">
        <w:rPr>
          <w:rFonts w:cs="Times New Roman"/>
          <w:sz w:val="24"/>
          <w:szCs w:val="24"/>
        </w:rPr>
        <w:t>. The FSP must indicate any limitations in terms of liquidity in its bid.</w:t>
      </w:r>
    </w:p>
    <w:p w:rsidR="00802F3A" w:rsidP="009A72E0" w:rsidRDefault="00FE0447" w14:paraId="6EEC0296" w14:textId="4D3A8ED3">
      <w:pPr>
        <w:pStyle w:val="ListParagraph"/>
        <w:numPr>
          <w:ilvl w:val="0"/>
          <w:numId w:val="4"/>
        </w:numPr>
        <w:spacing w:after="120"/>
        <w:contextualSpacing w:val="0"/>
        <w:jc w:val="both"/>
        <w:rPr>
          <w:rFonts w:cs="Times New Roman"/>
          <w:sz w:val="24"/>
          <w:szCs w:val="24"/>
        </w:rPr>
      </w:pPr>
      <w:r w:rsidRPr="009A72E0">
        <w:rPr>
          <w:rFonts w:cs="Times New Roman"/>
          <w:b/>
          <w:sz w:val="24"/>
          <w:szCs w:val="24"/>
        </w:rPr>
        <w:t>Bulk Transfers:</w:t>
      </w:r>
      <w:r>
        <w:rPr>
          <w:rFonts w:cs="Times New Roman"/>
          <w:sz w:val="24"/>
          <w:szCs w:val="24"/>
        </w:rPr>
        <w:t xml:space="preserve"> </w:t>
      </w:r>
      <w:r w:rsidR="007E3153">
        <w:rPr>
          <w:rFonts w:cs="Times New Roman"/>
          <w:sz w:val="24"/>
          <w:szCs w:val="24"/>
        </w:rPr>
        <w:t>Capacity</w:t>
      </w:r>
      <w:r w:rsidRPr="00F44AC6" w:rsidR="00A63F12">
        <w:rPr>
          <w:rFonts w:cs="Times New Roman"/>
          <w:sz w:val="24"/>
          <w:szCs w:val="24"/>
        </w:rPr>
        <w:t xml:space="preserve"> to accommodate bulk transfers (</w:t>
      </w:r>
      <w:r w:rsidR="00802F3A">
        <w:rPr>
          <w:rFonts w:cs="Times New Roman"/>
          <w:sz w:val="24"/>
          <w:szCs w:val="24"/>
        </w:rPr>
        <w:t xml:space="preserve">transfers to </w:t>
      </w:r>
      <w:r w:rsidR="007E3153">
        <w:rPr>
          <w:rFonts w:cs="Times New Roman"/>
          <w:sz w:val="24"/>
          <w:szCs w:val="24"/>
        </w:rPr>
        <w:t>1</w:t>
      </w:r>
      <w:r w:rsidRPr="00F44AC6" w:rsidR="00A63F12">
        <w:rPr>
          <w:rFonts w:cs="Times New Roman"/>
          <w:sz w:val="24"/>
          <w:szCs w:val="24"/>
        </w:rPr>
        <w:t xml:space="preserve">00 </w:t>
      </w:r>
      <w:r w:rsidR="00802F3A">
        <w:rPr>
          <w:rFonts w:cs="Times New Roman"/>
          <w:sz w:val="24"/>
          <w:szCs w:val="24"/>
        </w:rPr>
        <w:t>households</w:t>
      </w:r>
      <w:r w:rsidR="007E3153">
        <w:rPr>
          <w:rFonts w:cs="Times New Roman"/>
          <w:sz w:val="24"/>
          <w:szCs w:val="24"/>
        </w:rPr>
        <w:t xml:space="preserve"> or more</w:t>
      </w:r>
      <w:r w:rsidR="00802F3A">
        <w:rPr>
          <w:rFonts w:cs="Times New Roman"/>
          <w:sz w:val="24"/>
          <w:szCs w:val="24"/>
        </w:rPr>
        <w:t xml:space="preserve"> </w:t>
      </w:r>
      <w:r w:rsidRPr="00F44AC6" w:rsidR="00A63F12">
        <w:rPr>
          <w:rFonts w:cs="Times New Roman"/>
          <w:sz w:val="24"/>
          <w:szCs w:val="24"/>
        </w:rPr>
        <w:t xml:space="preserve">simultaneously </w:t>
      </w:r>
      <w:r w:rsidR="00802F3A">
        <w:rPr>
          <w:rFonts w:cs="Times New Roman"/>
          <w:sz w:val="24"/>
          <w:szCs w:val="24"/>
        </w:rPr>
        <w:t xml:space="preserve">through, </w:t>
      </w:r>
      <w:r w:rsidR="00DE0158">
        <w:rPr>
          <w:rFonts w:cs="Times New Roman"/>
          <w:sz w:val="24"/>
          <w:szCs w:val="24"/>
        </w:rPr>
        <w:t>e.g.</w:t>
      </w:r>
      <w:r w:rsidRPr="00F44AC6" w:rsidR="00A63F12">
        <w:rPr>
          <w:rFonts w:cs="Times New Roman"/>
          <w:sz w:val="24"/>
          <w:szCs w:val="24"/>
        </w:rPr>
        <w:t xml:space="preserve">, sending an </w:t>
      </w:r>
      <w:r w:rsidR="0012048A">
        <w:rPr>
          <w:rFonts w:cs="Times New Roman"/>
          <w:sz w:val="24"/>
          <w:szCs w:val="24"/>
        </w:rPr>
        <w:t>E</w:t>
      </w:r>
      <w:r w:rsidRPr="00F44AC6" w:rsidR="00A63F12">
        <w:rPr>
          <w:rFonts w:cs="Times New Roman"/>
          <w:sz w:val="24"/>
          <w:szCs w:val="24"/>
        </w:rPr>
        <w:t xml:space="preserve">xcel sheet with detailed beneficiary information, or through payment instructions with beneficiary detailed information submitted via the </w:t>
      </w:r>
      <w:r w:rsidR="00802F3A">
        <w:rPr>
          <w:rFonts w:cs="Times New Roman"/>
          <w:sz w:val="24"/>
          <w:szCs w:val="24"/>
        </w:rPr>
        <w:t>FSP</w:t>
      </w:r>
      <w:r w:rsidRPr="00F44AC6" w:rsidR="00A63F12">
        <w:rPr>
          <w:rFonts w:cs="Times New Roman"/>
          <w:sz w:val="24"/>
          <w:szCs w:val="24"/>
        </w:rPr>
        <w:t>’s electronic platform)</w:t>
      </w:r>
      <w:r w:rsidR="00802F3A">
        <w:rPr>
          <w:rFonts w:cs="Times New Roman"/>
          <w:sz w:val="24"/>
          <w:szCs w:val="24"/>
        </w:rPr>
        <w:t xml:space="preserve"> will </w:t>
      </w:r>
      <w:r w:rsidR="006A60E2">
        <w:rPr>
          <w:rFonts w:cs="Times New Roman"/>
          <w:sz w:val="24"/>
          <w:szCs w:val="24"/>
        </w:rPr>
        <w:t>an added value to the bid</w:t>
      </w:r>
      <w:r w:rsidR="00802F3A">
        <w:rPr>
          <w:rFonts w:cs="Times New Roman"/>
          <w:sz w:val="24"/>
          <w:szCs w:val="24"/>
        </w:rPr>
        <w:t>.</w:t>
      </w:r>
    </w:p>
    <w:p w:rsidRPr="009A72E0" w:rsidR="00171AE3" w:rsidP="009A72E0" w:rsidRDefault="00171AE3" w14:paraId="09388108" w14:textId="66BD92D4">
      <w:pPr>
        <w:pStyle w:val="ListParagraph"/>
        <w:numPr>
          <w:ilvl w:val="0"/>
          <w:numId w:val="9"/>
        </w:numPr>
        <w:spacing w:before="120" w:after="120"/>
        <w:contextualSpacing w:val="0"/>
        <w:jc w:val="both"/>
        <w:rPr>
          <w:rFonts w:eastAsia="Cambria" w:cs="Times New Roman"/>
          <w:b/>
          <w:color w:val="000000"/>
          <w:sz w:val="24"/>
          <w:szCs w:val="24"/>
          <w:u w:val="single"/>
        </w:rPr>
      </w:pPr>
      <w:r w:rsidRPr="009A72E0">
        <w:rPr>
          <w:rFonts w:eastAsia="Cambria" w:cs="Times New Roman"/>
          <w:b/>
          <w:color w:val="000000"/>
          <w:sz w:val="24"/>
          <w:szCs w:val="24"/>
          <w:u w:val="single"/>
        </w:rPr>
        <w:t>Essential Service Features:</w:t>
      </w:r>
    </w:p>
    <w:p w:rsidR="00E267D3" w:rsidP="00E267D3" w:rsidRDefault="006006F5" w14:paraId="0894F26C" w14:textId="4DDA1DC9">
      <w:pPr>
        <w:pStyle w:val="ListParagraph"/>
        <w:numPr>
          <w:ilvl w:val="0"/>
          <w:numId w:val="4"/>
        </w:numPr>
        <w:spacing w:after="120"/>
        <w:jc w:val="both"/>
        <w:rPr>
          <w:rFonts w:cs="Times New Roman"/>
          <w:sz w:val="24"/>
          <w:szCs w:val="24"/>
        </w:rPr>
      </w:pPr>
      <w:r w:rsidRPr="009A72E0">
        <w:rPr>
          <w:rFonts w:cs="Times New Roman"/>
          <w:b/>
        </w:rPr>
        <w:t xml:space="preserve">Security: </w:t>
      </w:r>
      <w:r w:rsidRPr="00E267D3" w:rsidDel="00D9232F" w:rsidR="002D27AF">
        <w:rPr>
          <w:rFonts w:cs="Times New Roman"/>
          <w:sz w:val="24"/>
          <w:szCs w:val="24"/>
        </w:rPr>
        <w:t xml:space="preserve">The </w:t>
      </w:r>
      <w:r w:rsidRPr="00E267D3" w:rsidR="00A63F12">
        <w:rPr>
          <w:rFonts w:cs="Times New Roman"/>
          <w:sz w:val="24"/>
          <w:szCs w:val="24"/>
        </w:rPr>
        <w:t>distribution process</w:t>
      </w:r>
      <w:r w:rsidR="001323B0">
        <w:rPr>
          <w:rFonts w:cs="Times New Roman"/>
          <w:sz w:val="24"/>
          <w:szCs w:val="24"/>
        </w:rPr>
        <w:t xml:space="preserve"> proposed by the FSP</w:t>
      </w:r>
      <w:r w:rsidRPr="00E267D3" w:rsidR="00A63F12">
        <w:rPr>
          <w:rFonts w:cs="Times New Roman"/>
          <w:sz w:val="24"/>
          <w:szCs w:val="24"/>
        </w:rPr>
        <w:t xml:space="preserve"> </w:t>
      </w:r>
      <w:r w:rsidR="001323B0">
        <w:rPr>
          <w:rFonts w:cs="Times New Roman"/>
          <w:sz w:val="24"/>
          <w:szCs w:val="24"/>
        </w:rPr>
        <w:t xml:space="preserve">in its bid </w:t>
      </w:r>
      <w:r w:rsidRPr="00E267D3" w:rsidR="00A63F12">
        <w:rPr>
          <w:rFonts w:cs="Times New Roman"/>
          <w:sz w:val="24"/>
          <w:szCs w:val="24"/>
        </w:rPr>
        <w:t>should include adequate security measures to prevent fraud, misuse</w:t>
      </w:r>
      <w:r w:rsidRPr="021838D4" w:rsidR="1EE52759">
        <w:rPr>
          <w:rFonts w:cs="Times New Roman"/>
          <w:sz w:val="24"/>
          <w:szCs w:val="24"/>
        </w:rPr>
        <w:t xml:space="preserve"> </w:t>
      </w:r>
      <w:r w:rsidRPr="16DFEE90" w:rsidR="5591220E">
        <w:rPr>
          <w:rFonts w:cs="Times New Roman"/>
          <w:sz w:val="24"/>
          <w:szCs w:val="24"/>
        </w:rPr>
        <w:t xml:space="preserve">of </w:t>
      </w:r>
      <w:r w:rsidR="003C5A58">
        <w:rPr>
          <w:rFonts w:cs="Times New Roman"/>
          <w:sz w:val="24"/>
          <w:szCs w:val="24"/>
        </w:rPr>
        <w:t>assistance</w:t>
      </w:r>
      <w:r w:rsidRPr="5A1EE4E2" w:rsidR="00A63F12">
        <w:rPr>
          <w:rFonts w:cs="Times New Roman"/>
          <w:sz w:val="24"/>
          <w:szCs w:val="24"/>
        </w:rPr>
        <w:t>,</w:t>
      </w:r>
      <w:r w:rsidRPr="00E267D3" w:rsidR="00A63F12">
        <w:rPr>
          <w:rFonts w:cs="Times New Roman"/>
          <w:sz w:val="24"/>
          <w:szCs w:val="24"/>
        </w:rPr>
        <w:t xml:space="preserve"> or theft, and have adequate insurance coverage to mitigate risks associated with the </w:t>
      </w:r>
      <w:r w:rsidR="003D35DB">
        <w:rPr>
          <w:rFonts w:cs="Times New Roman"/>
          <w:sz w:val="24"/>
          <w:szCs w:val="24"/>
        </w:rPr>
        <w:t xml:space="preserve">physical </w:t>
      </w:r>
      <w:r w:rsidRPr="00E267D3" w:rsidR="00A63F12">
        <w:rPr>
          <w:rFonts w:cs="Times New Roman"/>
          <w:sz w:val="24"/>
          <w:szCs w:val="24"/>
        </w:rPr>
        <w:t xml:space="preserve">cash </w:t>
      </w:r>
      <w:r w:rsidR="001323B0">
        <w:rPr>
          <w:rFonts w:cs="Times New Roman"/>
          <w:sz w:val="24"/>
          <w:szCs w:val="24"/>
        </w:rPr>
        <w:t>delivery to beneficiaries</w:t>
      </w:r>
      <w:r w:rsidR="00E267D3">
        <w:rPr>
          <w:rFonts w:cs="Times New Roman"/>
          <w:sz w:val="24"/>
          <w:szCs w:val="24"/>
        </w:rPr>
        <w:t>.</w:t>
      </w:r>
    </w:p>
    <w:p w:rsidRPr="00F12FB1" w:rsidR="00F12FB1" w:rsidP="00E570BA" w:rsidRDefault="005E0654" w14:paraId="6A73C7E7" w14:textId="31BBE44A">
      <w:pPr>
        <w:pStyle w:val="ListParagraph"/>
        <w:numPr>
          <w:ilvl w:val="0"/>
          <w:numId w:val="4"/>
        </w:numPr>
        <w:spacing w:after="120"/>
        <w:jc w:val="both"/>
        <w:rPr>
          <w:rFonts w:cs="Times New Roman"/>
          <w:sz w:val="24"/>
          <w:szCs w:val="24"/>
        </w:rPr>
      </w:pPr>
      <w:r w:rsidRPr="009A72E0">
        <w:rPr>
          <w:rFonts w:cs="Times New Roman"/>
          <w:b/>
          <w:sz w:val="24"/>
          <w:szCs w:val="24"/>
        </w:rPr>
        <w:t>Recipient Identification and Verification</w:t>
      </w:r>
      <w:r>
        <w:rPr>
          <w:rFonts w:cs="Times New Roman"/>
          <w:sz w:val="24"/>
          <w:szCs w:val="24"/>
        </w:rPr>
        <w:t xml:space="preserve">: </w:t>
      </w:r>
      <w:r w:rsidRPr="00E267D3" w:rsidR="00A63F12">
        <w:rPr>
          <w:rFonts w:cs="Times New Roman"/>
          <w:sz w:val="24"/>
          <w:szCs w:val="24"/>
        </w:rPr>
        <w:t xml:space="preserve">The proposed distribution process should have suitable mechanisms in place to verify the correct identity of the individual receiving the cash </w:t>
      </w:r>
      <w:r w:rsidR="006047FC">
        <w:rPr>
          <w:rFonts w:cs="Times New Roman"/>
          <w:sz w:val="24"/>
          <w:szCs w:val="24"/>
        </w:rPr>
        <w:t>assistance</w:t>
      </w:r>
      <w:r w:rsidR="00C11F40">
        <w:rPr>
          <w:rFonts w:cs="Times New Roman"/>
          <w:sz w:val="24"/>
          <w:szCs w:val="24"/>
        </w:rPr>
        <w:t xml:space="preserve"> </w:t>
      </w:r>
      <w:r w:rsidR="00E570BA">
        <w:rPr>
          <w:rFonts w:cs="Times New Roman"/>
          <w:sz w:val="24"/>
          <w:szCs w:val="24"/>
        </w:rPr>
        <w:t xml:space="preserve">or </w:t>
      </w:r>
      <w:r w:rsidRPr="00E570BA" w:rsidR="00E570BA">
        <w:rPr>
          <w:rFonts w:cs="Times New Roman"/>
          <w:sz w:val="24"/>
          <w:szCs w:val="24"/>
        </w:rPr>
        <w:t>h</w:t>
      </w:r>
      <w:r w:rsidR="00E570BA">
        <w:rPr>
          <w:rFonts w:cs="Times New Roman"/>
          <w:sz w:val="24"/>
          <w:szCs w:val="24"/>
        </w:rPr>
        <w:t>is/</w:t>
      </w:r>
      <w:r w:rsidR="00B62099">
        <w:rPr>
          <w:rFonts w:cs="Times New Roman"/>
          <w:sz w:val="24"/>
          <w:szCs w:val="24"/>
        </w:rPr>
        <w:t>h</w:t>
      </w:r>
      <w:r w:rsidRPr="00E570BA" w:rsidR="00E570BA">
        <w:rPr>
          <w:rFonts w:cs="Times New Roman"/>
          <w:sz w:val="24"/>
          <w:szCs w:val="24"/>
        </w:rPr>
        <w:t>e</w:t>
      </w:r>
      <w:r w:rsidR="00B62099">
        <w:rPr>
          <w:rFonts w:cs="Times New Roman"/>
          <w:sz w:val="24"/>
          <w:szCs w:val="24"/>
        </w:rPr>
        <w:t>r</w:t>
      </w:r>
      <w:r w:rsidRPr="00E570BA" w:rsidR="00E570BA">
        <w:rPr>
          <w:rFonts w:cs="Times New Roman"/>
          <w:sz w:val="24"/>
          <w:szCs w:val="24"/>
        </w:rPr>
        <w:t xml:space="preserve"> proxy based on </w:t>
      </w:r>
      <w:r w:rsidR="000E2828">
        <w:rPr>
          <w:rFonts w:cs="Times New Roman"/>
          <w:sz w:val="24"/>
          <w:szCs w:val="24"/>
        </w:rPr>
        <w:t>a</w:t>
      </w:r>
      <w:r w:rsidRPr="00E570BA" w:rsidR="00E570BA">
        <w:rPr>
          <w:rFonts w:cs="Times New Roman"/>
          <w:sz w:val="24"/>
          <w:szCs w:val="24"/>
        </w:rPr>
        <w:t xml:space="preserve"> signed authorization letter with identification of the listed beneficiary</w:t>
      </w:r>
      <w:r w:rsidRPr="00E267D3" w:rsidR="00A63F12">
        <w:rPr>
          <w:rFonts w:cs="Times New Roman"/>
          <w:sz w:val="24"/>
          <w:szCs w:val="24"/>
        </w:rPr>
        <w:t>. This is applicable at the</w:t>
      </w:r>
      <w:r w:rsidRPr="00E267D3" w:rsidR="00A63F12">
        <w:rPr>
          <w:rFonts w:cs="Times New Roman"/>
          <w:color w:val="000000" w:themeColor="text1"/>
          <w:sz w:val="24"/>
          <w:szCs w:val="24"/>
        </w:rPr>
        <w:t xml:space="preserve"> point of distribution/disbursement/redemption</w:t>
      </w:r>
      <w:r w:rsidRPr="00F12FB1" w:rsidR="00A63F12">
        <w:rPr>
          <w:rFonts w:cs="Times New Roman"/>
          <w:color w:val="000000" w:themeColor="text1"/>
        </w:rPr>
        <w:t xml:space="preserve">.  </w:t>
      </w:r>
    </w:p>
    <w:p w:rsidRPr="00C77E71" w:rsidR="00C77E71" w:rsidP="006047FC" w:rsidRDefault="00A63F12" w14:paraId="5C6FE070" w14:textId="608F5B22">
      <w:pPr>
        <w:pStyle w:val="ListParagraph"/>
        <w:numPr>
          <w:ilvl w:val="1"/>
          <w:numId w:val="4"/>
        </w:numPr>
        <w:spacing w:after="120"/>
        <w:jc w:val="both"/>
        <w:rPr>
          <w:rFonts w:cs="Times New Roman"/>
          <w:sz w:val="24"/>
          <w:szCs w:val="24"/>
        </w:rPr>
      </w:pPr>
      <w:r w:rsidRPr="00F12FB1">
        <w:rPr>
          <w:rFonts w:cs="Times New Roman"/>
          <w:color w:val="000000" w:themeColor="text1"/>
          <w:sz w:val="24"/>
          <w:szCs w:val="24"/>
        </w:rPr>
        <w:t>Where beneficiaries do not have the required identification documents, CRS-generated identification will be accepted as alternative identification</w:t>
      </w:r>
      <w:r w:rsidR="00F12FB1">
        <w:rPr>
          <w:rFonts w:cs="Times New Roman"/>
          <w:color w:val="000000" w:themeColor="text1"/>
          <w:sz w:val="24"/>
          <w:szCs w:val="24"/>
        </w:rPr>
        <w:t xml:space="preserve"> – this needs to be agreed </w:t>
      </w:r>
      <w:r w:rsidR="00A56469">
        <w:rPr>
          <w:rFonts w:cs="Times New Roman"/>
          <w:color w:val="000000" w:themeColor="text1"/>
          <w:sz w:val="24"/>
          <w:szCs w:val="24"/>
        </w:rPr>
        <w:t xml:space="preserve">between CRS and the </w:t>
      </w:r>
      <w:r w:rsidR="006A0B2C">
        <w:rPr>
          <w:rFonts w:cs="Times New Roman"/>
          <w:color w:val="000000" w:themeColor="text1"/>
          <w:sz w:val="24"/>
          <w:szCs w:val="24"/>
        </w:rPr>
        <w:t>selected</w:t>
      </w:r>
      <w:r w:rsidR="00A56469">
        <w:rPr>
          <w:rFonts w:cs="Times New Roman"/>
          <w:color w:val="000000" w:themeColor="text1"/>
          <w:sz w:val="24"/>
          <w:szCs w:val="24"/>
        </w:rPr>
        <w:t xml:space="preserve"> FSP</w:t>
      </w:r>
      <w:r w:rsidR="006A0B2C">
        <w:rPr>
          <w:rFonts w:cs="Times New Roman"/>
          <w:color w:val="000000" w:themeColor="text1"/>
          <w:sz w:val="24"/>
          <w:szCs w:val="24"/>
        </w:rPr>
        <w:t>(s)</w:t>
      </w:r>
      <w:r w:rsidR="00A56469">
        <w:rPr>
          <w:rFonts w:cs="Times New Roman"/>
          <w:color w:val="000000" w:themeColor="text1"/>
          <w:sz w:val="24"/>
          <w:szCs w:val="24"/>
        </w:rPr>
        <w:t xml:space="preserve"> </w:t>
      </w:r>
      <w:r w:rsidR="00F12FB1">
        <w:rPr>
          <w:rFonts w:cs="Times New Roman"/>
          <w:color w:val="000000" w:themeColor="text1"/>
          <w:sz w:val="24"/>
          <w:szCs w:val="24"/>
        </w:rPr>
        <w:t xml:space="preserve">before the activity starts. </w:t>
      </w:r>
      <w:r w:rsidRPr="00F12FB1">
        <w:rPr>
          <w:rFonts w:cs="Times New Roman"/>
          <w:color w:val="000000" w:themeColor="text1"/>
          <w:sz w:val="24"/>
          <w:szCs w:val="24"/>
        </w:rPr>
        <w:t xml:space="preserve"> </w:t>
      </w:r>
    </w:p>
    <w:p w:rsidRPr="00FC3AE8" w:rsidR="00FC3AE8" w:rsidP="00FC3AE8" w:rsidRDefault="002F078A" w14:paraId="165FCEA4" w14:textId="69697E23">
      <w:pPr>
        <w:pStyle w:val="ListParagraph"/>
        <w:numPr>
          <w:ilvl w:val="0"/>
          <w:numId w:val="4"/>
        </w:numPr>
        <w:spacing w:after="120"/>
        <w:jc w:val="both"/>
        <w:rPr>
          <w:rFonts w:cs="Times New Roman"/>
          <w:sz w:val="24"/>
          <w:szCs w:val="24"/>
        </w:rPr>
      </w:pPr>
      <w:r w:rsidRPr="009A72E0">
        <w:rPr>
          <w:rFonts w:cs="Times New Roman"/>
          <w:b/>
          <w:color w:val="000000" w:themeColor="text1"/>
          <w:sz w:val="24"/>
          <w:szCs w:val="24"/>
        </w:rPr>
        <w:t>Technical Assistance:</w:t>
      </w:r>
      <w:r>
        <w:rPr>
          <w:rFonts w:cs="Times New Roman"/>
          <w:color w:val="000000" w:themeColor="text1"/>
          <w:sz w:val="24"/>
          <w:szCs w:val="24"/>
        </w:rPr>
        <w:t xml:space="preserve"> </w:t>
      </w:r>
      <w:r w:rsidR="00C77E71">
        <w:rPr>
          <w:rFonts w:cs="Times New Roman"/>
          <w:color w:val="000000" w:themeColor="text1"/>
          <w:sz w:val="24"/>
          <w:szCs w:val="24"/>
        </w:rPr>
        <w:t>FSP</w:t>
      </w:r>
      <w:r w:rsidR="004E56F2">
        <w:rPr>
          <w:rFonts w:cs="Times New Roman"/>
          <w:color w:val="000000" w:themeColor="text1"/>
          <w:sz w:val="24"/>
          <w:szCs w:val="24"/>
        </w:rPr>
        <w:t>s</w:t>
      </w:r>
      <w:r w:rsidRPr="00C77E71" w:rsidR="00A63F12">
        <w:rPr>
          <w:rFonts w:cs="Times New Roman"/>
          <w:color w:val="000000" w:themeColor="text1"/>
          <w:sz w:val="24"/>
          <w:szCs w:val="24"/>
        </w:rPr>
        <w:t xml:space="preserve"> must have adequate processes in place to provide technical support and assistance to beneficiaries throughout the distribution process, and provide timely troubleshooting of issues (e.g. in the event of failed transactions, loss or theft of </w:t>
      </w:r>
      <w:r w:rsidR="004E56F2">
        <w:rPr>
          <w:rFonts w:cs="Times New Roman"/>
          <w:color w:val="000000" w:themeColor="text1"/>
          <w:sz w:val="24"/>
          <w:szCs w:val="24"/>
        </w:rPr>
        <w:t xml:space="preserve">the </w:t>
      </w:r>
      <w:r w:rsidR="00BC5C71">
        <w:rPr>
          <w:rFonts w:cs="Times New Roman"/>
          <w:color w:val="000000" w:themeColor="text1"/>
          <w:sz w:val="24"/>
          <w:szCs w:val="24"/>
        </w:rPr>
        <w:t>voucher</w:t>
      </w:r>
      <w:r w:rsidRPr="00C77E71" w:rsidR="00A63F12">
        <w:rPr>
          <w:rFonts w:cs="Times New Roman"/>
          <w:color w:val="000000" w:themeColor="text1"/>
          <w:sz w:val="24"/>
          <w:szCs w:val="24"/>
        </w:rPr>
        <w:t xml:space="preserve"> or PIN.)</w:t>
      </w:r>
    </w:p>
    <w:p w:rsidR="006015AB" w:rsidP="006015AB" w:rsidRDefault="0083451A" w14:paraId="71BC4B43" w14:textId="56273A1D">
      <w:pPr>
        <w:pStyle w:val="ListParagraph"/>
        <w:numPr>
          <w:ilvl w:val="0"/>
          <w:numId w:val="4"/>
        </w:numPr>
        <w:spacing w:after="120"/>
        <w:jc w:val="both"/>
        <w:rPr>
          <w:rFonts w:cs="Times New Roman"/>
          <w:color w:val="000000" w:themeColor="text1"/>
          <w:sz w:val="24"/>
          <w:szCs w:val="24"/>
        </w:rPr>
      </w:pPr>
      <w:r w:rsidRPr="009A72E0">
        <w:rPr>
          <w:rFonts w:cs="Times New Roman"/>
          <w:b/>
          <w:color w:val="000000" w:themeColor="text1"/>
          <w:sz w:val="24"/>
          <w:szCs w:val="24"/>
        </w:rPr>
        <w:t>Training:</w:t>
      </w:r>
      <w:r>
        <w:rPr>
          <w:rFonts w:cs="Times New Roman"/>
          <w:color w:val="000000" w:themeColor="text1"/>
          <w:sz w:val="24"/>
          <w:szCs w:val="24"/>
        </w:rPr>
        <w:t xml:space="preserve"> FSP should provide t</w:t>
      </w:r>
      <w:r w:rsidRPr="00FC3AE8" w:rsidR="00A63F12">
        <w:rPr>
          <w:rFonts w:cs="Times New Roman"/>
          <w:color w:val="000000" w:themeColor="text1"/>
          <w:sz w:val="24"/>
          <w:szCs w:val="24"/>
        </w:rPr>
        <w:t xml:space="preserve">raining/orientation for CRS and </w:t>
      </w:r>
      <w:r w:rsidRPr="7F39C8CC" w:rsidR="2C15AEB9">
        <w:rPr>
          <w:rFonts w:cs="Times New Roman"/>
          <w:color w:val="000000" w:themeColor="text1"/>
          <w:sz w:val="24"/>
          <w:szCs w:val="24"/>
        </w:rPr>
        <w:t xml:space="preserve">national </w:t>
      </w:r>
      <w:r w:rsidRPr="5D38FD8C" w:rsidR="2C15AEB9">
        <w:rPr>
          <w:rFonts w:cs="Times New Roman"/>
          <w:color w:val="000000" w:themeColor="text1"/>
          <w:sz w:val="24"/>
          <w:szCs w:val="24"/>
        </w:rPr>
        <w:t xml:space="preserve">NGO </w:t>
      </w:r>
      <w:r w:rsidRPr="5D38FD8C" w:rsidR="00A63F12">
        <w:rPr>
          <w:rFonts w:cs="Times New Roman"/>
          <w:color w:val="000000" w:themeColor="text1"/>
          <w:sz w:val="24"/>
          <w:szCs w:val="24"/>
        </w:rPr>
        <w:t>partner</w:t>
      </w:r>
      <w:r w:rsidRPr="00FC3AE8" w:rsidR="00A63F12">
        <w:rPr>
          <w:rFonts w:cs="Times New Roman"/>
          <w:color w:val="000000" w:themeColor="text1"/>
          <w:sz w:val="24"/>
          <w:szCs w:val="24"/>
        </w:rPr>
        <w:t xml:space="preserve"> staff should be incorporated as part of the process to ensure </w:t>
      </w:r>
      <w:r w:rsidR="000E2828">
        <w:rPr>
          <w:rFonts w:cs="Times New Roman"/>
          <w:color w:val="000000" w:themeColor="text1"/>
          <w:sz w:val="24"/>
          <w:szCs w:val="24"/>
        </w:rPr>
        <w:t>a</w:t>
      </w:r>
      <w:r w:rsidRPr="00FC3AE8" w:rsidR="00A63F12">
        <w:rPr>
          <w:rFonts w:cs="Times New Roman"/>
          <w:color w:val="000000" w:themeColor="text1"/>
          <w:sz w:val="24"/>
          <w:szCs w:val="24"/>
        </w:rPr>
        <w:t xml:space="preserve"> clear understanding of the cash distribution process, ID requirements</w:t>
      </w:r>
      <w:r w:rsidR="000E2828">
        <w:rPr>
          <w:rFonts w:cs="Times New Roman"/>
          <w:color w:val="000000" w:themeColor="text1"/>
          <w:sz w:val="24"/>
          <w:szCs w:val="24"/>
        </w:rPr>
        <w:t>,</w:t>
      </w:r>
      <w:r w:rsidRPr="00FC3AE8" w:rsidR="00A63F12">
        <w:rPr>
          <w:rFonts w:cs="Times New Roman"/>
          <w:color w:val="000000" w:themeColor="text1"/>
          <w:sz w:val="24"/>
          <w:szCs w:val="24"/>
        </w:rPr>
        <w:t xml:space="preserve"> and use of any specific technology</w:t>
      </w:r>
      <w:r w:rsidR="004E56F2">
        <w:rPr>
          <w:rFonts w:cs="Times New Roman"/>
          <w:color w:val="000000" w:themeColor="text1"/>
          <w:sz w:val="24"/>
          <w:szCs w:val="24"/>
        </w:rPr>
        <w:t xml:space="preserve"> used by the FSPs</w:t>
      </w:r>
      <w:r w:rsidR="00FC3AE8">
        <w:rPr>
          <w:rFonts w:cs="Times New Roman"/>
          <w:color w:val="000000" w:themeColor="text1"/>
          <w:sz w:val="24"/>
          <w:szCs w:val="24"/>
        </w:rPr>
        <w:t>.</w:t>
      </w:r>
    </w:p>
    <w:p w:rsidR="00B822FE" w:rsidP="00B822FE" w:rsidRDefault="005E0654" w14:paraId="581161D1" w14:textId="1D8C5150">
      <w:pPr>
        <w:pStyle w:val="ListParagraph"/>
        <w:numPr>
          <w:ilvl w:val="0"/>
          <w:numId w:val="4"/>
        </w:numPr>
        <w:spacing w:after="120"/>
        <w:jc w:val="both"/>
        <w:rPr>
          <w:rFonts w:cs="Times New Roman"/>
          <w:color w:val="000000" w:themeColor="text1"/>
          <w:sz w:val="24"/>
          <w:szCs w:val="24"/>
        </w:rPr>
      </w:pPr>
      <w:r>
        <w:rPr>
          <w:rFonts w:cs="Times New Roman"/>
          <w:b/>
          <w:bCs/>
          <w:color w:val="000000" w:themeColor="text1"/>
          <w:sz w:val="24"/>
          <w:szCs w:val="24"/>
        </w:rPr>
        <w:t xml:space="preserve">Reporting: </w:t>
      </w:r>
      <w:r w:rsidR="006015AB">
        <w:rPr>
          <w:rFonts w:cs="Times New Roman"/>
          <w:color w:val="000000" w:themeColor="text1"/>
          <w:sz w:val="24"/>
          <w:szCs w:val="24"/>
        </w:rPr>
        <w:t>FSP</w:t>
      </w:r>
      <w:r w:rsidR="004E56F2">
        <w:rPr>
          <w:rFonts w:cs="Times New Roman"/>
          <w:color w:val="000000" w:themeColor="text1"/>
          <w:sz w:val="24"/>
          <w:szCs w:val="24"/>
        </w:rPr>
        <w:t>s</w:t>
      </w:r>
      <w:r w:rsidRPr="006015AB" w:rsidR="00A63F12">
        <w:rPr>
          <w:rFonts w:cs="Times New Roman"/>
          <w:color w:val="000000" w:themeColor="text1"/>
          <w:sz w:val="24"/>
          <w:szCs w:val="24"/>
        </w:rPr>
        <w:t xml:space="preserve"> must be able to provide timely and accurate reporting (preferably automatically/system generated) that summarizes successful transactions, failed transactions and returned transactions. </w:t>
      </w:r>
    </w:p>
    <w:p w:rsidR="008100EC" w:rsidP="006F7C4D" w:rsidRDefault="00A63F12" w14:paraId="7FB7457B" w14:textId="61AF22A7">
      <w:pPr>
        <w:pStyle w:val="ListParagraph"/>
        <w:numPr>
          <w:ilvl w:val="1"/>
          <w:numId w:val="4"/>
        </w:numPr>
        <w:spacing w:after="120"/>
        <w:jc w:val="both"/>
        <w:rPr>
          <w:rFonts w:cs="Times New Roman"/>
          <w:color w:val="000000" w:themeColor="text1"/>
          <w:sz w:val="24"/>
          <w:szCs w:val="24"/>
        </w:rPr>
      </w:pPr>
      <w:r w:rsidRPr="00B822FE">
        <w:rPr>
          <w:rFonts w:cs="Times New Roman"/>
          <w:color w:val="000000" w:themeColor="text1"/>
          <w:sz w:val="24"/>
          <w:szCs w:val="24"/>
        </w:rPr>
        <w:t xml:space="preserve">Preferred option is to provide CRS with an online platform with access to real-time data on card or account balances, usage/transactions and service fees incurred, or other electronic data sharing method, in the CRS </w:t>
      </w:r>
      <w:r w:rsidR="000E2828">
        <w:rPr>
          <w:rFonts w:cs="Times New Roman"/>
          <w:color w:val="000000" w:themeColor="text1"/>
          <w:sz w:val="24"/>
          <w:szCs w:val="24"/>
        </w:rPr>
        <w:t>E</w:t>
      </w:r>
      <w:r w:rsidRPr="00B822FE">
        <w:rPr>
          <w:rFonts w:cs="Times New Roman"/>
          <w:color w:val="000000" w:themeColor="text1"/>
          <w:sz w:val="24"/>
          <w:szCs w:val="24"/>
        </w:rPr>
        <w:t xml:space="preserve">xcel template. </w:t>
      </w:r>
    </w:p>
    <w:p w:rsidRPr="009A72E0" w:rsidR="00A63F12" w:rsidP="006F7C4D" w:rsidRDefault="00A63F12" w14:paraId="2E87F05A" w14:textId="52CE90E3">
      <w:pPr>
        <w:pStyle w:val="ListParagraph"/>
        <w:numPr>
          <w:ilvl w:val="1"/>
          <w:numId w:val="4"/>
        </w:numPr>
        <w:spacing w:after="120"/>
        <w:jc w:val="both"/>
        <w:rPr>
          <w:rFonts w:cs="Times New Roman"/>
          <w:color w:val="000000" w:themeColor="text1"/>
          <w:sz w:val="28"/>
          <w:szCs w:val="28"/>
        </w:rPr>
      </w:pPr>
      <w:r w:rsidRPr="00397FEF">
        <w:rPr>
          <w:rFonts w:cs="Times New Roman"/>
          <w:sz w:val="24"/>
          <w:szCs w:val="24"/>
        </w:rPr>
        <w:t>Alternatively, certified reports on card and usage/transactions should be provided to CRS within 24 hours of a request. Any hard copy reporting should be accompanied by a signed cover letter on company letterhead from the authorized/appropriate staff of the financial institution.</w:t>
      </w:r>
    </w:p>
    <w:p w:rsidRPr="002C0371" w:rsidR="00171AE3" w:rsidP="00171AE3" w:rsidRDefault="00171AE3" w14:paraId="6149E15C" w14:textId="77777777">
      <w:pPr>
        <w:pStyle w:val="ListParagraph"/>
        <w:numPr>
          <w:ilvl w:val="0"/>
          <w:numId w:val="4"/>
        </w:numPr>
        <w:spacing w:after="120"/>
        <w:jc w:val="both"/>
        <w:rPr>
          <w:rFonts w:cs="Times New Roman"/>
          <w:color w:val="000000" w:themeColor="text1"/>
          <w:sz w:val="24"/>
          <w:szCs w:val="24"/>
        </w:rPr>
      </w:pPr>
      <w:r w:rsidRPr="002E661F">
        <w:rPr>
          <w:rFonts w:cs="Times New Roman"/>
          <w:b/>
          <w:bCs/>
          <w:color w:val="000000" w:themeColor="text1"/>
          <w:sz w:val="24"/>
          <w:szCs w:val="24"/>
        </w:rPr>
        <w:t>Recipient Notifications and Messaging:</w:t>
      </w:r>
      <w:r>
        <w:rPr>
          <w:rFonts w:cs="Times New Roman"/>
          <w:color w:val="000000" w:themeColor="text1"/>
          <w:sz w:val="24"/>
          <w:szCs w:val="24"/>
        </w:rPr>
        <w:t xml:space="preserve"> </w:t>
      </w:r>
      <w:r w:rsidRPr="002C0371">
        <w:rPr>
          <w:rFonts w:cs="Times New Roman"/>
          <w:color w:val="000000" w:themeColor="text1"/>
          <w:sz w:val="24"/>
          <w:szCs w:val="24"/>
        </w:rPr>
        <w:t>Services that include an element of informing beneficiaries when/where cash transfers can be accessed (e.g. via SMS) are preferred.</w:t>
      </w:r>
    </w:p>
    <w:p w:rsidRPr="00A268BE" w:rsidR="00171AE3" w:rsidP="009A72E0" w:rsidRDefault="00171AE3" w14:paraId="6A577324" w14:textId="33A24031">
      <w:pPr>
        <w:pStyle w:val="ListParagraph"/>
        <w:numPr>
          <w:ilvl w:val="0"/>
          <w:numId w:val="4"/>
        </w:numPr>
        <w:spacing w:after="120"/>
        <w:contextualSpacing w:val="0"/>
        <w:jc w:val="both"/>
        <w:rPr>
          <w:rFonts w:cs="Times New Roman"/>
          <w:color w:val="000000" w:themeColor="text1"/>
          <w:sz w:val="24"/>
          <w:szCs w:val="24"/>
        </w:rPr>
      </w:pPr>
      <w:r w:rsidRPr="002E661F">
        <w:rPr>
          <w:rFonts w:cs="Times New Roman"/>
          <w:b/>
          <w:bCs/>
          <w:color w:val="000000" w:themeColor="text1"/>
          <w:sz w:val="24"/>
          <w:szCs w:val="24"/>
        </w:rPr>
        <w:t>Mobile Phone Functionality (for Mobile Money):</w:t>
      </w:r>
      <w:r>
        <w:rPr>
          <w:rFonts w:cs="Times New Roman"/>
          <w:color w:val="000000" w:themeColor="text1"/>
          <w:sz w:val="24"/>
          <w:szCs w:val="24"/>
        </w:rPr>
        <w:t xml:space="preserve"> </w:t>
      </w:r>
      <w:r w:rsidRPr="00A268BE">
        <w:rPr>
          <w:rFonts w:cs="Times New Roman"/>
          <w:color w:val="000000" w:themeColor="text1"/>
          <w:sz w:val="24"/>
          <w:szCs w:val="24"/>
        </w:rPr>
        <w:t xml:space="preserve">For any payment mechanism that requires the use of a mobile phone, the </w:t>
      </w:r>
      <w:r>
        <w:rPr>
          <w:rFonts w:cs="Times New Roman"/>
          <w:color w:val="000000" w:themeColor="text1"/>
          <w:sz w:val="24"/>
          <w:szCs w:val="24"/>
        </w:rPr>
        <w:t>FSP</w:t>
      </w:r>
      <w:r w:rsidRPr="00A268BE">
        <w:rPr>
          <w:rFonts w:cs="Times New Roman"/>
          <w:color w:val="000000" w:themeColor="text1"/>
          <w:sz w:val="24"/>
          <w:szCs w:val="24"/>
        </w:rPr>
        <w:t xml:space="preserve"> must account for </w:t>
      </w:r>
      <w:r w:rsidR="000E2828">
        <w:rPr>
          <w:rFonts w:cs="Times New Roman"/>
          <w:color w:val="000000" w:themeColor="text1"/>
          <w:sz w:val="24"/>
          <w:szCs w:val="24"/>
        </w:rPr>
        <w:t>an</w:t>
      </w:r>
      <w:r w:rsidRPr="00A268BE">
        <w:rPr>
          <w:rFonts w:cs="Times New Roman"/>
          <w:color w:val="000000" w:themeColor="text1"/>
          <w:sz w:val="24"/>
          <w:szCs w:val="24"/>
        </w:rPr>
        <w:t xml:space="preserve"> adequate process of verifying phone numbers </w:t>
      </w:r>
      <w:r>
        <w:rPr>
          <w:rFonts w:cs="Times New Roman"/>
          <w:color w:val="000000" w:themeColor="text1"/>
          <w:sz w:val="24"/>
          <w:szCs w:val="24"/>
        </w:rPr>
        <w:t xml:space="preserve">and confirm whether the services provided </w:t>
      </w:r>
      <w:r w:rsidRPr="00A268BE">
        <w:rPr>
          <w:rFonts w:cs="Times New Roman"/>
          <w:color w:val="000000" w:themeColor="text1"/>
          <w:sz w:val="24"/>
          <w:szCs w:val="24"/>
        </w:rPr>
        <w:t xml:space="preserve">have functionality on both low-cost and </w:t>
      </w:r>
      <w:r>
        <w:rPr>
          <w:rFonts w:cs="Times New Roman"/>
          <w:color w:val="000000" w:themeColor="text1"/>
          <w:sz w:val="24"/>
          <w:szCs w:val="24"/>
        </w:rPr>
        <w:t>smartphones</w:t>
      </w:r>
      <w:r w:rsidRPr="00A268BE">
        <w:rPr>
          <w:rFonts w:cs="Times New Roman"/>
          <w:color w:val="000000" w:themeColor="text1"/>
          <w:sz w:val="24"/>
          <w:szCs w:val="24"/>
        </w:rPr>
        <w:t>.</w:t>
      </w:r>
    </w:p>
    <w:p w:rsidRPr="009A72E0" w:rsidR="00171AE3" w:rsidP="009A72E0" w:rsidRDefault="00332231" w14:paraId="55818222" w14:textId="04B37226">
      <w:pPr>
        <w:pStyle w:val="ListParagraph"/>
        <w:numPr>
          <w:ilvl w:val="0"/>
          <w:numId w:val="9"/>
        </w:numPr>
        <w:spacing w:before="120" w:after="120"/>
        <w:contextualSpacing w:val="0"/>
        <w:jc w:val="both"/>
        <w:rPr>
          <w:rFonts w:eastAsia="Cambria" w:cs="Times New Roman"/>
          <w:b/>
          <w:color w:val="000000"/>
          <w:sz w:val="24"/>
          <w:szCs w:val="24"/>
          <w:u w:val="single"/>
        </w:rPr>
      </w:pPr>
      <w:bookmarkStart w:name="_Hlk150782860" w:id="1"/>
      <w:r>
        <w:rPr>
          <w:rFonts w:eastAsia="Cambria" w:cs="Times New Roman"/>
          <w:b/>
          <w:bCs/>
          <w:color w:val="000000"/>
          <w:sz w:val="24"/>
          <w:szCs w:val="24"/>
          <w:u w:val="single"/>
        </w:rPr>
        <w:t xml:space="preserve">Service </w:t>
      </w:r>
      <w:r w:rsidRPr="009A72E0" w:rsidR="00FC328D">
        <w:rPr>
          <w:rFonts w:eastAsia="Cambria" w:cs="Times New Roman"/>
          <w:b/>
          <w:color w:val="000000"/>
          <w:sz w:val="24"/>
          <w:szCs w:val="24"/>
          <w:u w:val="single"/>
        </w:rPr>
        <w:t>Coverage</w:t>
      </w:r>
      <w:r>
        <w:rPr>
          <w:rFonts w:eastAsia="Cambria" w:cs="Times New Roman"/>
          <w:b/>
          <w:bCs/>
          <w:color w:val="000000"/>
          <w:sz w:val="24"/>
          <w:szCs w:val="24"/>
          <w:u w:val="single"/>
        </w:rPr>
        <w:t xml:space="preserve"> and Availability</w:t>
      </w:r>
      <w:r w:rsidRPr="009A72E0" w:rsidR="00FC328D">
        <w:rPr>
          <w:rFonts w:eastAsia="Cambria" w:cs="Times New Roman"/>
          <w:b/>
          <w:color w:val="000000"/>
          <w:sz w:val="24"/>
          <w:szCs w:val="24"/>
          <w:u w:val="single"/>
        </w:rPr>
        <w:t xml:space="preserve"> </w:t>
      </w:r>
    </w:p>
    <w:bookmarkEnd w:id="1"/>
    <w:p w:rsidRPr="009A72E0" w:rsidR="00161BD4" w:rsidP="009A72E0" w:rsidRDefault="000D2BCB" w14:paraId="555C2B06" w14:textId="79D88981">
      <w:pPr>
        <w:pStyle w:val="ListParagraph"/>
        <w:numPr>
          <w:ilvl w:val="0"/>
          <w:numId w:val="4"/>
        </w:numPr>
        <w:spacing w:after="120" w:line="240" w:lineRule="auto"/>
        <w:jc w:val="both"/>
        <w:rPr>
          <w:rFonts w:cs="Times New Roman"/>
          <w:color w:val="000000" w:themeColor="text1"/>
          <w:sz w:val="24"/>
          <w:szCs w:val="24"/>
        </w:rPr>
      </w:pPr>
      <w:r>
        <w:rPr>
          <w:rFonts w:cs="Times New Roman"/>
          <w:b/>
          <w:bCs/>
          <w:color w:val="000000" w:themeColor="text1"/>
          <w:sz w:val="24"/>
          <w:szCs w:val="24"/>
        </w:rPr>
        <w:t xml:space="preserve">Distribution Network and Reach: </w:t>
      </w:r>
      <w:r w:rsidRPr="009A72E0" w:rsidR="00A63F12">
        <w:rPr>
          <w:rFonts w:cs="Times New Roman"/>
          <w:color w:val="000000" w:themeColor="text1"/>
          <w:sz w:val="24"/>
          <w:szCs w:val="24"/>
        </w:rPr>
        <w:t>Safe, secure</w:t>
      </w:r>
      <w:r w:rsidR="002C7DA5">
        <w:rPr>
          <w:rFonts w:cs="Times New Roman"/>
          <w:color w:val="000000" w:themeColor="text1"/>
          <w:sz w:val="24"/>
          <w:szCs w:val="24"/>
        </w:rPr>
        <w:t>,</w:t>
      </w:r>
      <w:r w:rsidRPr="009A72E0" w:rsidR="00A63F12">
        <w:rPr>
          <w:rFonts w:cs="Times New Roman"/>
          <w:color w:val="000000" w:themeColor="text1"/>
          <w:sz w:val="24"/>
          <w:szCs w:val="24"/>
        </w:rPr>
        <w:t xml:space="preserve"> and dignified cash distribution process for beneficiaries that limits to the extent possible the need for beneficiaries to travel to a central distribution point. </w:t>
      </w:r>
    </w:p>
    <w:p w:rsidRPr="003C5A58" w:rsidR="003C5A58" w:rsidP="003C5A58" w:rsidRDefault="00DD4664" w14:paraId="5028B01A" w14:textId="3175C4AE">
      <w:pPr>
        <w:pStyle w:val="ListParagraph"/>
        <w:numPr>
          <w:ilvl w:val="0"/>
          <w:numId w:val="4"/>
        </w:numPr>
        <w:spacing w:after="120"/>
        <w:contextualSpacing w:val="0"/>
        <w:jc w:val="both"/>
        <w:rPr>
          <w:rFonts w:cs="Times New Roman"/>
          <w:color w:val="000000" w:themeColor="text1"/>
          <w:sz w:val="24"/>
          <w:szCs w:val="24"/>
        </w:rPr>
      </w:pPr>
      <w:r w:rsidRPr="009A72E0">
        <w:rPr>
          <w:rFonts w:cs="Times New Roman"/>
          <w:b/>
          <w:bCs/>
          <w:color w:val="000000" w:themeColor="text1"/>
          <w:sz w:val="24"/>
          <w:szCs w:val="24"/>
        </w:rPr>
        <w:t>Service Availability:</w:t>
      </w:r>
      <w:r>
        <w:rPr>
          <w:rFonts w:cs="Times New Roman"/>
          <w:color w:val="000000" w:themeColor="text1"/>
          <w:sz w:val="24"/>
          <w:szCs w:val="24"/>
        </w:rPr>
        <w:t xml:space="preserve"> </w:t>
      </w:r>
      <w:r w:rsidRPr="005E0654" w:rsidR="00161BD4">
        <w:rPr>
          <w:rFonts w:cs="Times New Roman"/>
          <w:color w:val="000000" w:themeColor="text1"/>
          <w:sz w:val="24"/>
          <w:szCs w:val="24"/>
        </w:rPr>
        <w:t>FSPs</w:t>
      </w:r>
      <w:r w:rsidRPr="005E0654" w:rsidR="00A63F12">
        <w:rPr>
          <w:rFonts w:cs="Times New Roman"/>
          <w:color w:val="000000" w:themeColor="text1"/>
          <w:sz w:val="24"/>
          <w:szCs w:val="24"/>
        </w:rPr>
        <w:t xml:space="preserve"> should be able to assure functionality and usage </w:t>
      </w:r>
      <w:r w:rsidRPr="005E0654" w:rsidR="62F677C4">
        <w:rPr>
          <w:rFonts w:cs="Times New Roman"/>
          <w:color w:val="000000" w:themeColor="text1"/>
          <w:sz w:val="24"/>
          <w:szCs w:val="24"/>
        </w:rPr>
        <w:t xml:space="preserve">of </w:t>
      </w:r>
      <w:r w:rsidR="003C5A58">
        <w:rPr>
          <w:rFonts w:cs="Times New Roman"/>
          <w:color w:val="000000" w:themeColor="text1"/>
          <w:sz w:val="24"/>
          <w:szCs w:val="24"/>
        </w:rPr>
        <w:t>their services</w:t>
      </w:r>
      <w:r w:rsidRPr="005E0654" w:rsidR="62F677C4">
        <w:rPr>
          <w:rFonts w:cs="Times New Roman"/>
          <w:color w:val="000000" w:themeColor="text1"/>
          <w:sz w:val="24"/>
          <w:szCs w:val="24"/>
        </w:rPr>
        <w:t xml:space="preserve"> </w:t>
      </w:r>
      <w:r w:rsidRPr="005E0654" w:rsidR="00A63F12">
        <w:rPr>
          <w:rFonts w:cs="Times New Roman"/>
          <w:color w:val="000000" w:themeColor="text1"/>
          <w:sz w:val="24"/>
          <w:szCs w:val="24"/>
        </w:rPr>
        <w:t xml:space="preserve">in </w:t>
      </w:r>
      <w:r w:rsidRPr="005E0654" w:rsidR="00161BD4">
        <w:rPr>
          <w:rFonts w:cs="Times New Roman"/>
          <w:color w:val="000000" w:themeColor="text1"/>
          <w:sz w:val="24"/>
          <w:szCs w:val="24"/>
        </w:rPr>
        <w:t xml:space="preserve">all locations listed in Table </w:t>
      </w:r>
      <w:r w:rsidRPr="005E0654" w:rsidR="0012048A">
        <w:rPr>
          <w:rFonts w:cs="Times New Roman"/>
          <w:color w:val="000000" w:themeColor="text1"/>
          <w:sz w:val="24"/>
          <w:szCs w:val="24"/>
        </w:rPr>
        <w:t>2</w:t>
      </w:r>
      <w:r w:rsidRPr="005E0654" w:rsidR="00A63F12">
        <w:rPr>
          <w:rFonts w:cs="Times New Roman"/>
          <w:color w:val="000000" w:themeColor="text1"/>
          <w:sz w:val="24"/>
          <w:szCs w:val="24"/>
        </w:rPr>
        <w:t xml:space="preserve">, for example by assisting </w:t>
      </w:r>
      <w:r w:rsidRPr="005E0654" w:rsidR="00161BD4">
        <w:rPr>
          <w:rFonts w:cs="Times New Roman"/>
          <w:color w:val="000000" w:themeColor="text1"/>
          <w:sz w:val="24"/>
          <w:szCs w:val="24"/>
        </w:rPr>
        <w:t xml:space="preserve">local agents </w:t>
      </w:r>
      <w:r w:rsidRPr="005E0654" w:rsidR="00A63F12">
        <w:rPr>
          <w:rFonts w:cs="Times New Roman"/>
          <w:color w:val="000000" w:themeColor="text1"/>
          <w:sz w:val="24"/>
          <w:szCs w:val="24"/>
        </w:rPr>
        <w:t xml:space="preserve">to meet demands when </w:t>
      </w:r>
      <w:r w:rsidRPr="003C5A58" w:rsidR="00A63F12">
        <w:rPr>
          <w:rFonts w:cs="Times New Roman"/>
          <w:color w:val="000000" w:themeColor="text1"/>
          <w:sz w:val="24"/>
          <w:szCs w:val="24"/>
        </w:rPr>
        <w:t>necessary</w:t>
      </w:r>
      <w:r w:rsidRPr="003C5A58" w:rsidR="00161BD4">
        <w:rPr>
          <w:rFonts w:cs="Times New Roman"/>
          <w:color w:val="000000" w:themeColor="text1"/>
          <w:sz w:val="24"/>
          <w:szCs w:val="24"/>
        </w:rPr>
        <w:t>.</w:t>
      </w:r>
    </w:p>
    <w:p w:rsidRPr="003C5A58" w:rsidR="00A301D1" w:rsidP="003C5A58" w:rsidRDefault="004341D5" w14:paraId="4880BF8F" w14:textId="747E057F">
      <w:pPr>
        <w:pStyle w:val="ListParagraph"/>
        <w:numPr>
          <w:ilvl w:val="0"/>
          <w:numId w:val="9"/>
        </w:numPr>
        <w:spacing w:before="120" w:after="120"/>
        <w:contextualSpacing w:val="0"/>
        <w:jc w:val="both"/>
        <w:rPr>
          <w:rFonts w:eastAsia="Cambria" w:cs="Times New Roman"/>
          <w:b/>
          <w:color w:val="000000"/>
          <w:sz w:val="24"/>
          <w:szCs w:val="24"/>
          <w:u w:val="single"/>
        </w:rPr>
      </w:pPr>
      <w:r w:rsidRPr="003C5A58">
        <w:rPr>
          <w:rFonts w:eastAsia="Cambria" w:cs="Times New Roman"/>
          <w:b/>
          <w:color w:val="000000"/>
          <w:sz w:val="24"/>
          <w:szCs w:val="24"/>
          <w:u w:val="single"/>
        </w:rPr>
        <w:t>Contracting Specifications</w:t>
      </w:r>
    </w:p>
    <w:p w:rsidRPr="009A72E0" w:rsidR="008F7E4B" w:rsidP="009A72E0" w:rsidRDefault="0076133E" w14:paraId="7FB4863B" w14:textId="3291313D">
      <w:pPr>
        <w:pStyle w:val="ListParagraph"/>
        <w:numPr>
          <w:ilvl w:val="0"/>
          <w:numId w:val="4"/>
        </w:numPr>
        <w:spacing w:after="120"/>
        <w:contextualSpacing w:val="0"/>
        <w:jc w:val="both"/>
        <w:rPr>
          <w:rFonts w:cs="Times New Roman"/>
          <w:color w:val="000000" w:themeColor="text1"/>
          <w:sz w:val="24"/>
          <w:szCs w:val="24"/>
        </w:rPr>
      </w:pPr>
      <w:r w:rsidRPr="003C5A58">
        <w:rPr>
          <w:rFonts w:cs="Times New Roman"/>
          <w:color w:val="000000" w:themeColor="text1"/>
          <w:sz w:val="24"/>
          <w:szCs w:val="24"/>
        </w:rPr>
        <w:t>Flexible</w:t>
      </w:r>
      <w:r w:rsidRPr="009A72E0">
        <w:rPr>
          <w:rFonts w:cs="Times New Roman"/>
          <w:b/>
          <w:color w:val="000000" w:themeColor="text1"/>
          <w:sz w:val="24"/>
          <w:szCs w:val="24"/>
        </w:rPr>
        <w:t xml:space="preserve"> Start/End Dates:</w:t>
      </w:r>
      <w:r>
        <w:rPr>
          <w:rFonts w:cs="Times New Roman"/>
          <w:color w:val="000000" w:themeColor="text1"/>
          <w:sz w:val="24"/>
          <w:szCs w:val="24"/>
        </w:rPr>
        <w:t xml:space="preserve"> </w:t>
      </w:r>
      <w:r w:rsidRPr="005E0654" w:rsidR="00A63F12">
        <w:rPr>
          <w:rFonts w:cs="Times New Roman"/>
          <w:color w:val="000000" w:themeColor="text1"/>
          <w:sz w:val="24"/>
          <w:szCs w:val="24"/>
        </w:rPr>
        <w:t>Cash</w:t>
      </w:r>
      <w:r w:rsidRPr="005E0654" w:rsidR="008F7E4B">
        <w:rPr>
          <w:rFonts w:cs="Times New Roman"/>
          <w:color w:val="000000" w:themeColor="text1"/>
          <w:sz w:val="24"/>
          <w:szCs w:val="24"/>
        </w:rPr>
        <w:t xml:space="preserve"> assistance</w:t>
      </w:r>
      <w:r w:rsidRPr="005E0654" w:rsidR="00A63F12">
        <w:rPr>
          <w:rFonts w:cs="Times New Roman"/>
          <w:color w:val="000000" w:themeColor="text1"/>
          <w:sz w:val="24"/>
          <w:szCs w:val="24"/>
        </w:rPr>
        <w:t xml:space="preserve"> may start at any point in time following </w:t>
      </w:r>
      <w:r w:rsidR="00512A83">
        <w:rPr>
          <w:rFonts w:cs="Times New Roman"/>
          <w:color w:val="000000" w:themeColor="text1"/>
          <w:sz w:val="24"/>
          <w:szCs w:val="24"/>
        </w:rPr>
        <w:t>the</w:t>
      </w:r>
      <w:r w:rsidRPr="005E0654" w:rsidR="00A63F12">
        <w:rPr>
          <w:rFonts w:cs="Times New Roman"/>
          <w:color w:val="000000" w:themeColor="text1"/>
          <w:sz w:val="24"/>
          <w:szCs w:val="24"/>
        </w:rPr>
        <w:t xml:space="preserve"> contract signature during the duration of the contract</w:t>
      </w:r>
      <w:r w:rsidRPr="005E0654" w:rsidR="008F7E4B">
        <w:rPr>
          <w:rFonts w:cs="Times New Roman"/>
          <w:color w:val="000000" w:themeColor="text1"/>
          <w:sz w:val="24"/>
          <w:szCs w:val="24"/>
        </w:rPr>
        <w:t>.</w:t>
      </w:r>
    </w:p>
    <w:p w:rsidRPr="009A72E0" w:rsidR="004527DD" w:rsidP="009A72E0" w:rsidRDefault="00A63F12" w14:paraId="11D65CDB" w14:textId="77777777">
      <w:pPr>
        <w:pStyle w:val="ListParagraph"/>
        <w:numPr>
          <w:ilvl w:val="0"/>
          <w:numId w:val="4"/>
        </w:numPr>
        <w:spacing w:after="120"/>
        <w:jc w:val="both"/>
        <w:rPr>
          <w:rFonts w:cs="Times New Roman"/>
          <w:color w:val="000000" w:themeColor="text1"/>
          <w:sz w:val="24"/>
          <w:szCs w:val="24"/>
        </w:rPr>
      </w:pPr>
      <w:r w:rsidRPr="009A72E0">
        <w:rPr>
          <w:rFonts w:cs="Times New Roman"/>
          <w:b/>
          <w:color w:val="000000" w:themeColor="text1"/>
          <w:sz w:val="24"/>
          <w:szCs w:val="24"/>
        </w:rPr>
        <w:t>C</w:t>
      </w:r>
      <w:r w:rsidRPr="009A72E0" w:rsidR="004527DD">
        <w:rPr>
          <w:rFonts w:cs="Times New Roman"/>
          <w:b/>
          <w:color w:val="000000" w:themeColor="text1"/>
          <w:sz w:val="24"/>
          <w:szCs w:val="24"/>
        </w:rPr>
        <w:t>urrency</w:t>
      </w:r>
      <w:r w:rsidR="004527DD">
        <w:rPr>
          <w:rFonts w:cs="Times New Roman"/>
          <w:color w:val="000000" w:themeColor="text1"/>
          <w:sz w:val="24"/>
          <w:szCs w:val="24"/>
        </w:rPr>
        <w:t>:</w:t>
      </w:r>
    </w:p>
    <w:p w:rsidRPr="004527DD" w:rsidR="004527DD" w:rsidP="004527DD" w:rsidRDefault="004527DD" w14:paraId="2869B0C9" w14:textId="36C8E8FE">
      <w:pPr>
        <w:pStyle w:val="ListParagraph"/>
        <w:numPr>
          <w:ilvl w:val="1"/>
          <w:numId w:val="7"/>
        </w:numPr>
        <w:spacing w:after="120"/>
        <w:jc w:val="both"/>
        <w:rPr>
          <w:rFonts w:cs="Times New Roman"/>
          <w:sz w:val="24"/>
          <w:szCs w:val="24"/>
        </w:rPr>
      </w:pPr>
      <w:r>
        <w:rPr>
          <w:rFonts w:cs="Times New Roman"/>
          <w:color w:val="000000" w:themeColor="text1"/>
          <w:sz w:val="24"/>
          <w:szCs w:val="24"/>
        </w:rPr>
        <w:t>C</w:t>
      </w:r>
      <w:r w:rsidR="004F4F8C">
        <w:rPr>
          <w:rFonts w:cs="Times New Roman"/>
          <w:color w:val="000000" w:themeColor="text1"/>
          <w:sz w:val="24"/>
          <w:szCs w:val="24"/>
        </w:rPr>
        <w:t xml:space="preserve">RS will pay the FSP in </w:t>
      </w:r>
      <w:r w:rsidR="003C5A58">
        <w:rPr>
          <w:rFonts w:cs="Times New Roman"/>
          <w:color w:val="000000" w:themeColor="text1"/>
          <w:sz w:val="24"/>
          <w:szCs w:val="24"/>
        </w:rPr>
        <w:t>USD</w:t>
      </w:r>
      <w:r w:rsidR="004F4F8C">
        <w:rPr>
          <w:rFonts w:cs="Times New Roman"/>
          <w:color w:val="000000" w:themeColor="text1"/>
          <w:sz w:val="24"/>
          <w:szCs w:val="24"/>
        </w:rPr>
        <w:t xml:space="preserve">. </w:t>
      </w:r>
    </w:p>
    <w:p w:rsidRPr="004527DD" w:rsidR="004527DD" w:rsidP="004527DD" w:rsidRDefault="004F4F8C" w14:paraId="039CEAD9" w14:textId="7DE49E17">
      <w:pPr>
        <w:pStyle w:val="ListParagraph"/>
        <w:numPr>
          <w:ilvl w:val="1"/>
          <w:numId w:val="7"/>
        </w:numPr>
        <w:spacing w:after="120"/>
        <w:jc w:val="both"/>
        <w:rPr>
          <w:rFonts w:cs="Times New Roman"/>
          <w:sz w:val="24"/>
          <w:szCs w:val="24"/>
        </w:rPr>
      </w:pPr>
      <w:r>
        <w:rPr>
          <w:rFonts w:cs="Times New Roman"/>
          <w:color w:val="000000" w:themeColor="text1"/>
          <w:sz w:val="24"/>
          <w:szCs w:val="24"/>
        </w:rPr>
        <w:t>C</w:t>
      </w:r>
      <w:r w:rsidRPr="008F7E4B" w:rsidR="00A63F12">
        <w:rPr>
          <w:rFonts w:cs="Times New Roman"/>
          <w:color w:val="000000" w:themeColor="text1"/>
          <w:sz w:val="24"/>
          <w:szCs w:val="24"/>
        </w:rPr>
        <w:t xml:space="preserve">ash </w:t>
      </w:r>
      <w:r w:rsidR="006E42B3">
        <w:rPr>
          <w:rFonts w:cs="Times New Roman"/>
          <w:color w:val="000000" w:themeColor="text1"/>
          <w:sz w:val="24"/>
          <w:szCs w:val="24"/>
        </w:rPr>
        <w:t>transfers</w:t>
      </w:r>
      <w:r w:rsidRPr="008F7E4B" w:rsidR="00A63F12">
        <w:rPr>
          <w:rFonts w:cs="Times New Roman"/>
          <w:color w:val="000000" w:themeColor="text1"/>
          <w:sz w:val="24"/>
          <w:szCs w:val="24"/>
        </w:rPr>
        <w:t xml:space="preserve"> </w:t>
      </w:r>
      <w:r>
        <w:rPr>
          <w:rFonts w:cs="Times New Roman"/>
          <w:color w:val="000000" w:themeColor="text1"/>
          <w:sz w:val="24"/>
          <w:szCs w:val="24"/>
        </w:rPr>
        <w:t>to</w:t>
      </w:r>
      <w:r w:rsidRPr="008F7E4B" w:rsidR="00A63F12">
        <w:rPr>
          <w:rFonts w:cs="Times New Roman"/>
          <w:color w:val="000000" w:themeColor="text1"/>
          <w:sz w:val="24"/>
          <w:szCs w:val="24"/>
        </w:rPr>
        <w:t xml:space="preserve"> beneficiary </w:t>
      </w:r>
      <w:r w:rsidR="008F7E4B">
        <w:rPr>
          <w:rFonts w:cs="Times New Roman"/>
          <w:color w:val="000000" w:themeColor="text1"/>
          <w:sz w:val="24"/>
          <w:szCs w:val="24"/>
        </w:rPr>
        <w:t>household</w:t>
      </w:r>
      <w:r>
        <w:rPr>
          <w:rFonts w:cs="Times New Roman"/>
          <w:color w:val="000000" w:themeColor="text1"/>
          <w:sz w:val="24"/>
          <w:szCs w:val="24"/>
        </w:rPr>
        <w:t>s</w:t>
      </w:r>
      <w:r w:rsidR="008F7E4B">
        <w:rPr>
          <w:rFonts w:cs="Times New Roman"/>
          <w:color w:val="000000" w:themeColor="text1"/>
          <w:sz w:val="24"/>
          <w:szCs w:val="24"/>
        </w:rPr>
        <w:t xml:space="preserve"> </w:t>
      </w:r>
      <w:r w:rsidRPr="008F7E4B" w:rsidR="00A63F12">
        <w:rPr>
          <w:rFonts w:cs="Times New Roman"/>
          <w:color w:val="000000" w:themeColor="text1"/>
          <w:sz w:val="24"/>
          <w:szCs w:val="24"/>
        </w:rPr>
        <w:t xml:space="preserve">will </w:t>
      </w:r>
      <w:r w:rsidR="008F7E4B">
        <w:rPr>
          <w:rFonts w:cs="Times New Roman"/>
          <w:color w:val="000000" w:themeColor="text1"/>
          <w:sz w:val="24"/>
          <w:szCs w:val="24"/>
        </w:rPr>
        <w:t xml:space="preserve">be made in Sudanese Pounds using the </w:t>
      </w:r>
      <w:r>
        <w:rPr>
          <w:rFonts w:cs="Times New Roman"/>
          <w:color w:val="000000" w:themeColor="text1"/>
          <w:sz w:val="24"/>
          <w:szCs w:val="24"/>
        </w:rPr>
        <w:t xml:space="preserve">Bank </w:t>
      </w:r>
      <w:r w:rsidR="00332231">
        <w:rPr>
          <w:rFonts w:cs="Times New Roman"/>
          <w:color w:val="000000" w:themeColor="text1"/>
          <w:sz w:val="24"/>
          <w:szCs w:val="24"/>
        </w:rPr>
        <w:t>of</w:t>
      </w:r>
      <w:r>
        <w:rPr>
          <w:rFonts w:cs="Times New Roman"/>
          <w:color w:val="000000" w:themeColor="text1"/>
          <w:sz w:val="24"/>
          <w:szCs w:val="24"/>
        </w:rPr>
        <w:t xml:space="preserve"> Khartoum Exchange Rate</w:t>
      </w:r>
      <w:r w:rsidRPr="004527DD" w:rsidR="004527DD">
        <w:t xml:space="preserve"> </w:t>
      </w:r>
      <w:hyperlink w:history="1" r:id="rId11">
        <w:r w:rsidRPr="00E80C91" w:rsidR="004527DD">
          <w:rPr>
            <w:rStyle w:val="Hyperlink"/>
            <w:rFonts w:cs="Times New Roman"/>
            <w:sz w:val="24"/>
            <w:szCs w:val="24"/>
          </w:rPr>
          <w:t>https://bankofkhartoum.com/sudan/daily-exchange-rate/</w:t>
        </w:r>
      </w:hyperlink>
      <w:r>
        <w:rPr>
          <w:rFonts w:cs="Times New Roman"/>
          <w:color w:val="000000" w:themeColor="text1"/>
          <w:sz w:val="24"/>
          <w:szCs w:val="24"/>
        </w:rPr>
        <w:t xml:space="preserve">. </w:t>
      </w:r>
    </w:p>
    <w:p w:rsidRPr="00A268BE" w:rsidR="00A63F12" w:rsidP="00A63F12" w:rsidRDefault="00A63F12" w14:paraId="51E5C989" w14:textId="77777777">
      <w:pPr>
        <w:pStyle w:val="Body"/>
        <w:jc w:val="both"/>
        <w:rPr>
          <w:rFonts w:cs="Times New Roman" w:asciiTheme="minorHAnsi" w:hAnsiTheme="minorHAnsi"/>
          <w:color w:val="auto"/>
          <w:sz w:val="24"/>
          <w:szCs w:val="24"/>
        </w:rPr>
      </w:pPr>
    </w:p>
    <w:sectPr w:rsidRPr="00A268BE" w:rsidR="00A63F12" w:rsidSect="00771D0C">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7C9" w:rsidP="003837D7" w:rsidRDefault="005057C9" w14:paraId="64CDF80F" w14:textId="77777777">
      <w:r>
        <w:separator/>
      </w:r>
    </w:p>
  </w:endnote>
  <w:endnote w:type="continuationSeparator" w:id="0">
    <w:p w:rsidR="005057C9" w:rsidP="003837D7" w:rsidRDefault="005057C9" w14:paraId="70C2745F" w14:textId="77777777">
      <w:r>
        <w:continuationSeparator/>
      </w:r>
    </w:p>
  </w:endnote>
  <w:endnote w:type="continuationNotice" w:id="1">
    <w:p w:rsidR="005057C9" w:rsidRDefault="005057C9" w14:paraId="2265E8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dy CS)">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3BE" w:rsidR="007E63BE" w:rsidRDefault="007E63BE" w14:paraId="00881CFE" w14:textId="5150C877">
    <w:pPr>
      <w:pStyle w:val="Footer"/>
      <w:rPr>
        <w:b/>
        <w:bCs/>
        <w:sz w:val="20"/>
        <w:szCs w:val="20"/>
      </w:rPr>
    </w:pPr>
    <w:r w:rsidRPr="007E63BE">
      <w:rPr>
        <w:b/>
        <w:bCs/>
        <w:sz w:val="20"/>
        <w:szCs w:val="20"/>
      </w:rPr>
      <w:t xml:space="preserve">Catholic Relief Services Sudan – Scope </w:t>
    </w:r>
    <w:r w:rsidRPr="007E63BE" w:rsidR="008A3E83">
      <w:rPr>
        <w:b/>
        <w:bCs/>
        <w:sz w:val="20"/>
        <w:szCs w:val="20"/>
      </w:rPr>
      <w:t>of</w:t>
    </w:r>
    <w:r w:rsidRPr="007E63BE">
      <w:rPr>
        <w:b/>
        <w:bCs/>
        <w:sz w:val="20"/>
        <w:szCs w:val="20"/>
      </w:rPr>
      <w:t xml:space="preserve"> Work for Financial Services Providers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7C9" w:rsidP="003837D7" w:rsidRDefault="005057C9" w14:paraId="15771210" w14:textId="77777777">
      <w:r>
        <w:separator/>
      </w:r>
    </w:p>
  </w:footnote>
  <w:footnote w:type="continuationSeparator" w:id="0">
    <w:p w:rsidR="005057C9" w:rsidP="003837D7" w:rsidRDefault="005057C9" w14:paraId="5F6CEFE8" w14:textId="77777777">
      <w:r>
        <w:continuationSeparator/>
      </w:r>
    </w:p>
  </w:footnote>
  <w:footnote w:type="continuationNotice" w:id="1">
    <w:p w:rsidR="005057C9" w:rsidRDefault="005057C9" w14:paraId="36BE2495" w14:textId="77777777"/>
  </w:footnote>
  <w:footnote w:id="2">
    <w:p w:rsidR="0056554C" w:rsidRDefault="0056554C" w14:paraId="1DB9B386" w14:textId="747534DE">
      <w:pPr>
        <w:pStyle w:val="FootnoteText"/>
      </w:pPr>
      <w:r>
        <w:rPr>
          <w:rStyle w:val="FootnoteReference"/>
        </w:rPr>
        <w:footnoteRef/>
      </w:r>
      <w:r>
        <w:t xml:space="preserve"> Cash Transfer </w:t>
      </w:r>
      <w:r w:rsidR="006B09C8">
        <w:t xml:space="preserve">– key </w:t>
      </w:r>
      <w:hyperlink w:history="1" r:id="rId1">
        <w:r w:rsidRPr="00032CDE" w:rsidR="006B09C8">
          <w:rPr>
            <w:rStyle w:val="Hyperlink"/>
          </w:rPr>
          <w:t>definitions</w:t>
        </w:r>
      </w:hyperlink>
      <w:r w:rsidR="00032CDE">
        <w:t>, CALP, 2021.</w:t>
      </w:r>
    </w:p>
  </w:footnote>
  <w:footnote w:id="3">
    <w:p w:rsidR="00BC29CC" w:rsidP="009C162F" w:rsidRDefault="00BC29CC" w14:paraId="4C05BA10" w14:textId="77307124">
      <w:pPr>
        <w:pStyle w:val="FootnoteText"/>
      </w:pPr>
      <w:r>
        <w:rPr>
          <w:rStyle w:val="FootnoteReference"/>
        </w:rPr>
        <w:footnoteRef/>
      </w:r>
      <w:r>
        <w:t xml:space="preserve"> MCPA is a </w:t>
      </w:r>
      <w:r w:rsidRPr="00BC29CC">
        <w:t>cash distribution approach designed to flexibly meet basic needs in a humanitarian response</w:t>
      </w:r>
      <w:r w:rsidR="00175215">
        <w:t xml:space="preserve">, MPCA </w:t>
      </w:r>
      <w:r w:rsidR="009C162F">
        <w:t>use</w:t>
      </w:r>
      <w:r w:rsidR="00B40009">
        <w:t>s</w:t>
      </w:r>
      <w:r w:rsidR="009C162F">
        <w:t xml:space="preserve"> </w:t>
      </w:r>
      <w:r w:rsidR="00C7338F">
        <w:t>various</w:t>
      </w:r>
      <w:r w:rsidR="009C162F">
        <w:t xml:space="preserve"> unrestricted cash payment mechanisms</w:t>
      </w:r>
      <w:r w:rsidR="00C7338F">
        <w:t>,</w:t>
      </w:r>
      <w:r w:rsidRPr="009C162F" w:rsidR="009C162F">
        <w:t xml:space="preserve"> e.g. physical cash distribution</w:t>
      </w:r>
      <w:r w:rsidR="001B6051">
        <w:t>s</w:t>
      </w:r>
      <w:r w:rsidRPr="009C162F" w:rsidR="009C162F">
        <w:t>, electronic cash transfer</w:t>
      </w:r>
      <w:r w:rsidR="001B6051">
        <w:t>s</w:t>
      </w:r>
      <w:r w:rsidR="001525A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00D"/>
    <w:multiLevelType w:val="hybridMultilevel"/>
    <w:tmpl w:val="EDEE88AA"/>
    <w:lvl w:ilvl="0" w:tplc="C91A685A">
      <w:start w:val="1"/>
      <w:numFmt w:val="bullet"/>
      <w:lvlText w:val=""/>
      <w:lvlJc w:val="left"/>
      <w:pPr>
        <w:ind w:left="720" w:hanging="360"/>
      </w:pPr>
      <w:rPr>
        <w:rFonts w:hint="default" w:ascii="Symbol" w:hAnsi="Symbol"/>
        <w:b/>
        <w:color w:val="auto"/>
      </w:rPr>
    </w:lvl>
    <w:lvl w:ilvl="1" w:tplc="04090001">
      <w:start w:val="1"/>
      <w:numFmt w:val="bullet"/>
      <w:lvlText w:val=""/>
      <w:lvlJc w:val="left"/>
      <w:pPr>
        <w:ind w:left="1440" w:hanging="360"/>
      </w:pPr>
      <w:rPr>
        <w:rFonts w:hint="default" w:ascii="Symbol" w:hAnsi="Symbol"/>
      </w:rPr>
    </w:lvl>
    <w:lvl w:ilvl="2" w:tplc="A83EE37E">
      <w:start w:val="1"/>
      <w:numFmt w:val="lowerRoman"/>
      <w:lvlText w:val="%3."/>
      <w:lvlJc w:val="right"/>
      <w:pPr>
        <w:ind w:left="2160" w:hanging="180"/>
      </w:pPr>
      <w:rPr>
        <w:sz w:val="24"/>
        <w:szCs w:val="24"/>
      </w:rPr>
    </w:lvl>
    <w:lvl w:ilvl="3" w:tplc="71E49D66">
      <w:start w:val="1"/>
      <w:numFmt w:val="decimal"/>
      <w:lvlText w:val="%4."/>
      <w:lvlJc w:val="left"/>
      <w:pPr>
        <w:ind w:left="2880" w:hanging="360"/>
      </w:pPr>
      <w:rPr>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A342B"/>
    <w:multiLevelType w:val="hybridMultilevel"/>
    <w:tmpl w:val="C8EA3780"/>
    <w:lvl w:ilvl="0" w:tplc="99802856">
      <w:start w:val="1"/>
      <w:numFmt w:val="bullet"/>
      <w:lvlText w:val="-"/>
      <w:lvlJc w:val="left"/>
      <w:pPr>
        <w:ind w:left="720" w:hanging="360"/>
      </w:pPr>
      <w:rPr>
        <w:rFonts w:hint="default" w:ascii="Calibri" w:hAnsi="Calibri" w:eastAsia="Cambria"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180DAE"/>
    <w:multiLevelType w:val="hybridMultilevel"/>
    <w:tmpl w:val="AA76E084"/>
    <w:lvl w:ilvl="0" w:tplc="0A22202C">
      <w:start w:val="2"/>
      <w:numFmt w:val="bullet"/>
      <w:lvlText w:val="-"/>
      <w:lvlJc w:val="left"/>
      <w:pPr>
        <w:ind w:left="720" w:hanging="360"/>
      </w:pPr>
      <w:rPr>
        <w:rFonts w:hint="default" w:ascii="Calibri" w:hAnsi="Calibri" w:eastAsia="Cambria" w:cs="Calibri"/>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B05D81"/>
    <w:multiLevelType w:val="hybridMultilevel"/>
    <w:tmpl w:val="B8F8A7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3463004"/>
    <w:multiLevelType w:val="hybridMultilevel"/>
    <w:tmpl w:val="9B441F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74C11"/>
    <w:multiLevelType w:val="hybridMultilevel"/>
    <w:tmpl w:val="F6C813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4AD80E0E"/>
    <w:multiLevelType w:val="hybridMultilevel"/>
    <w:tmpl w:val="970C3E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928E3"/>
    <w:multiLevelType w:val="hybridMultilevel"/>
    <w:tmpl w:val="79065822"/>
    <w:lvl w:ilvl="0" w:tplc="71402EA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EF390D"/>
    <w:multiLevelType w:val="hybridMultilevel"/>
    <w:tmpl w:val="CE32FA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3BC6D44"/>
    <w:multiLevelType w:val="hybridMultilevel"/>
    <w:tmpl w:val="9A949816"/>
    <w:lvl w:ilvl="0" w:tplc="FEE89AD6">
      <w:start w:val="2"/>
      <w:numFmt w:val="bullet"/>
      <w:lvlText w:val="-"/>
      <w:lvlJc w:val="left"/>
      <w:pPr>
        <w:ind w:left="720" w:hanging="360"/>
      </w:pPr>
      <w:rPr>
        <w:rFonts w:hint="default" w:ascii="Calibri" w:hAnsi="Calibri" w:eastAsia="Cambria"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6B25E74"/>
    <w:multiLevelType w:val="hybridMultilevel"/>
    <w:tmpl w:val="AA4E2022"/>
    <w:lvl w:ilvl="0" w:tplc="7A28D86A">
      <w:start w:val="2"/>
      <w:numFmt w:val="bullet"/>
      <w:lvlText w:val="-"/>
      <w:lvlJc w:val="left"/>
      <w:pPr>
        <w:ind w:left="720" w:hanging="360"/>
      </w:pPr>
      <w:rPr>
        <w:rFonts w:hint="default" w:ascii="Calibri" w:hAnsi="Calibri" w:cs="Calibri" w:eastAsiaTheme="minorEastAsi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50491044">
    <w:abstractNumId w:val="7"/>
  </w:num>
  <w:num w:numId="2" w16cid:durableId="964893785">
    <w:abstractNumId w:val="4"/>
  </w:num>
  <w:num w:numId="3" w16cid:durableId="898901334">
    <w:abstractNumId w:val="0"/>
  </w:num>
  <w:num w:numId="4" w16cid:durableId="38672163">
    <w:abstractNumId w:val="10"/>
  </w:num>
  <w:num w:numId="5" w16cid:durableId="2069840874">
    <w:abstractNumId w:val="3"/>
  </w:num>
  <w:num w:numId="6" w16cid:durableId="1366565886">
    <w:abstractNumId w:val="2"/>
  </w:num>
  <w:num w:numId="7" w16cid:durableId="1668553598">
    <w:abstractNumId w:val="8"/>
  </w:num>
  <w:num w:numId="8" w16cid:durableId="1169756895">
    <w:abstractNumId w:val="5"/>
  </w:num>
  <w:num w:numId="9" w16cid:durableId="1830362872">
    <w:abstractNumId w:val="6"/>
  </w:num>
  <w:num w:numId="10" w16cid:durableId="1329288550">
    <w:abstractNumId w:val="9"/>
  </w:num>
  <w:num w:numId="11" w16cid:durableId="104872630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2"/>
    <w:rsid w:val="0000094E"/>
    <w:rsid w:val="000019E5"/>
    <w:rsid w:val="00003D4E"/>
    <w:rsid w:val="00004BCD"/>
    <w:rsid w:val="000074AB"/>
    <w:rsid w:val="00007717"/>
    <w:rsid w:val="00011CCF"/>
    <w:rsid w:val="00014D05"/>
    <w:rsid w:val="00015E3B"/>
    <w:rsid w:val="00026C20"/>
    <w:rsid w:val="000271AA"/>
    <w:rsid w:val="00027EDF"/>
    <w:rsid w:val="00032CDE"/>
    <w:rsid w:val="00041D67"/>
    <w:rsid w:val="00045031"/>
    <w:rsid w:val="0005365B"/>
    <w:rsid w:val="00056BBF"/>
    <w:rsid w:val="00062519"/>
    <w:rsid w:val="00067EDC"/>
    <w:rsid w:val="0007153B"/>
    <w:rsid w:val="00073576"/>
    <w:rsid w:val="00076079"/>
    <w:rsid w:val="00081850"/>
    <w:rsid w:val="00083B77"/>
    <w:rsid w:val="000915AE"/>
    <w:rsid w:val="00095794"/>
    <w:rsid w:val="00096CCD"/>
    <w:rsid w:val="000A5260"/>
    <w:rsid w:val="000B7151"/>
    <w:rsid w:val="000D2BCB"/>
    <w:rsid w:val="000D57BF"/>
    <w:rsid w:val="000E2828"/>
    <w:rsid w:val="000E4442"/>
    <w:rsid w:val="000E4B09"/>
    <w:rsid w:val="000E5883"/>
    <w:rsid w:val="000F2BD8"/>
    <w:rsid w:val="00101710"/>
    <w:rsid w:val="00102B1D"/>
    <w:rsid w:val="00115D57"/>
    <w:rsid w:val="00117612"/>
    <w:rsid w:val="0012048A"/>
    <w:rsid w:val="001214FC"/>
    <w:rsid w:val="001323B0"/>
    <w:rsid w:val="001328E8"/>
    <w:rsid w:val="00136C74"/>
    <w:rsid w:val="00140A1D"/>
    <w:rsid w:val="00141927"/>
    <w:rsid w:val="001451E6"/>
    <w:rsid w:val="00150296"/>
    <w:rsid w:val="001525A0"/>
    <w:rsid w:val="00155CDC"/>
    <w:rsid w:val="001572C5"/>
    <w:rsid w:val="00161BD4"/>
    <w:rsid w:val="001626BA"/>
    <w:rsid w:val="001646B6"/>
    <w:rsid w:val="0016759B"/>
    <w:rsid w:val="00167FF0"/>
    <w:rsid w:val="00171AE3"/>
    <w:rsid w:val="00174450"/>
    <w:rsid w:val="00174DF6"/>
    <w:rsid w:val="00175215"/>
    <w:rsid w:val="00176084"/>
    <w:rsid w:val="00176221"/>
    <w:rsid w:val="00184F31"/>
    <w:rsid w:val="00190B83"/>
    <w:rsid w:val="00196635"/>
    <w:rsid w:val="001A2A1D"/>
    <w:rsid w:val="001B6051"/>
    <w:rsid w:val="001C30D6"/>
    <w:rsid w:val="001C3FF9"/>
    <w:rsid w:val="001C5195"/>
    <w:rsid w:val="001D535A"/>
    <w:rsid w:val="001D7FC5"/>
    <w:rsid w:val="001E1996"/>
    <w:rsid w:val="001F1CA3"/>
    <w:rsid w:val="001F1DA4"/>
    <w:rsid w:val="00200A59"/>
    <w:rsid w:val="00203BA6"/>
    <w:rsid w:val="00203C9A"/>
    <w:rsid w:val="00204933"/>
    <w:rsid w:val="0020661F"/>
    <w:rsid w:val="00217DA9"/>
    <w:rsid w:val="00220504"/>
    <w:rsid w:val="0022617C"/>
    <w:rsid w:val="00226370"/>
    <w:rsid w:val="00232DA2"/>
    <w:rsid w:val="0023334C"/>
    <w:rsid w:val="00247D04"/>
    <w:rsid w:val="002517C1"/>
    <w:rsid w:val="002527F6"/>
    <w:rsid w:val="0025411E"/>
    <w:rsid w:val="00265961"/>
    <w:rsid w:val="00276ED6"/>
    <w:rsid w:val="00283F1B"/>
    <w:rsid w:val="002860AA"/>
    <w:rsid w:val="002864E8"/>
    <w:rsid w:val="002879C0"/>
    <w:rsid w:val="002903F2"/>
    <w:rsid w:val="0029404C"/>
    <w:rsid w:val="002A316F"/>
    <w:rsid w:val="002A539A"/>
    <w:rsid w:val="002B14DA"/>
    <w:rsid w:val="002B37FF"/>
    <w:rsid w:val="002B3CD0"/>
    <w:rsid w:val="002B4231"/>
    <w:rsid w:val="002B4868"/>
    <w:rsid w:val="002B5FEF"/>
    <w:rsid w:val="002B73BD"/>
    <w:rsid w:val="002B7501"/>
    <w:rsid w:val="002C31DD"/>
    <w:rsid w:val="002C36EA"/>
    <w:rsid w:val="002C45BB"/>
    <w:rsid w:val="002C5C08"/>
    <w:rsid w:val="002C6E5B"/>
    <w:rsid w:val="002C7A76"/>
    <w:rsid w:val="002C7DA5"/>
    <w:rsid w:val="002D27AF"/>
    <w:rsid w:val="002D2F4D"/>
    <w:rsid w:val="002D53B3"/>
    <w:rsid w:val="002D7214"/>
    <w:rsid w:val="002E13DB"/>
    <w:rsid w:val="002E2414"/>
    <w:rsid w:val="002E54F5"/>
    <w:rsid w:val="002E5B14"/>
    <w:rsid w:val="002E73B4"/>
    <w:rsid w:val="002F078A"/>
    <w:rsid w:val="002F237D"/>
    <w:rsid w:val="00304443"/>
    <w:rsid w:val="00306FDD"/>
    <w:rsid w:val="00311286"/>
    <w:rsid w:val="00313921"/>
    <w:rsid w:val="00316C6A"/>
    <w:rsid w:val="0032080F"/>
    <w:rsid w:val="0032132F"/>
    <w:rsid w:val="00321413"/>
    <w:rsid w:val="00322AFD"/>
    <w:rsid w:val="00322E16"/>
    <w:rsid w:val="00323B37"/>
    <w:rsid w:val="0032559E"/>
    <w:rsid w:val="00332231"/>
    <w:rsid w:val="00332F05"/>
    <w:rsid w:val="00334378"/>
    <w:rsid w:val="003352A4"/>
    <w:rsid w:val="00336403"/>
    <w:rsid w:val="0033706B"/>
    <w:rsid w:val="0034143E"/>
    <w:rsid w:val="00343A0B"/>
    <w:rsid w:val="00344780"/>
    <w:rsid w:val="00350D7B"/>
    <w:rsid w:val="00355E8A"/>
    <w:rsid w:val="0036024D"/>
    <w:rsid w:val="003708F8"/>
    <w:rsid w:val="0037775F"/>
    <w:rsid w:val="00382A75"/>
    <w:rsid w:val="00383581"/>
    <w:rsid w:val="003837D7"/>
    <w:rsid w:val="0038409E"/>
    <w:rsid w:val="003871DF"/>
    <w:rsid w:val="00394789"/>
    <w:rsid w:val="00397589"/>
    <w:rsid w:val="00397FEF"/>
    <w:rsid w:val="003A171E"/>
    <w:rsid w:val="003A4969"/>
    <w:rsid w:val="003A7CA3"/>
    <w:rsid w:val="003A7EE7"/>
    <w:rsid w:val="003B065F"/>
    <w:rsid w:val="003B22DF"/>
    <w:rsid w:val="003B5AD0"/>
    <w:rsid w:val="003C0DB5"/>
    <w:rsid w:val="003C5A58"/>
    <w:rsid w:val="003C79AA"/>
    <w:rsid w:val="003D0C1D"/>
    <w:rsid w:val="003D212B"/>
    <w:rsid w:val="003D35DB"/>
    <w:rsid w:val="003E05EC"/>
    <w:rsid w:val="003E437B"/>
    <w:rsid w:val="003F1BBA"/>
    <w:rsid w:val="0040298E"/>
    <w:rsid w:val="0040302E"/>
    <w:rsid w:val="0040548A"/>
    <w:rsid w:val="0040719B"/>
    <w:rsid w:val="004102C0"/>
    <w:rsid w:val="00413193"/>
    <w:rsid w:val="00416889"/>
    <w:rsid w:val="0042155F"/>
    <w:rsid w:val="004243CF"/>
    <w:rsid w:val="00427DB0"/>
    <w:rsid w:val="00430C51"/>
    <w:rsid w:val="00432D57"/>
    <w:rsid w:val="00433C14"/>
    <w:rsid w:val="004341D5"/>
    <w:rsid w:val="004350AA"/>
    <w:rsid w:val="00444921"/>
    <w:rsid w:val="004455AC"/>
    <w:rsid w:val="00447118"/>
    <w:rsid w:val="0045219A"/>
    <w:rsid w:val="00452436"/>
    <w:rsid w:val="004527DD"/>
    <w:rsid w:val="0045337E"/>
    <w:rsid w:val="0045356F"/>
    <w:rsid w:val="0045437B"/>
    <w:rsid w:val="00461A4C"/>
    <w:rsid w:val="00471744"/>
    <w:rsid w:val="00474356"/>
    <w:rsid w:val="00480232"/>
    <w:rsid w:val="00480B20"/>
    <w:rsid w:val="0048328E"/>
    <w:rsid w:val="00484FD1"/>
    <w:rsid w:val="004852A3"/>
    <w:rsid w:val="004910AF"/>
    <w:rsid w:val="004919BE"/>
    <w:rsid w:val="004938D4"/>
    <w:rsid w:val="00493BDD"/>
    <w:rsid w:val="00494206"/>
    <w:rsid w:val="00495D59"/>
    <w:rsid w:val="004A0E76"/>
    <w:rsid w:val="004A25B4"/>
    <w:rsid w:val="004A6166"/>
    <w:rsid w:val="004A6BA4"/>
    <w:rsid w:val="004A75C5"/>
    <w:rsid w:val="004B2B07"/>
    <w:rsid w:val="004B346F"/>
    <w:rsid w:val="004B3EE1"/>
    <w:rsid w:val="004C408F"/>
    <w:rsid w:val="004C40C3"/>
    <w:rsid w:val="004C6628"/>
    <w:rsid w:val="004D6ED2"/>
    <w:rsid w:val="004E56F2"/>
    <w:rsid w:val="004F0588"/>
    <w:rsid w:val="004F4F8C"/>
    <w:rsid w:val="00504AAA"/>
    <w:rsid w:val="005057C9"/>
    <w:rsid w:val="00506909"/>
    <w:rsid w:val="00506B21"/>
    <w:rsid w:val="00511300"/>
    <w:rsid w:val="00511BB6"/>
    <w:rsid w:val="00512746"/>
    <w:rsid w:val="00512A83"/>
    <w:rsid w:val="00512E96"/>
    <w:rsid w:val="00542B80"/>
    <w:rsid w:val="005509D7"/>
    <w:rsid w:val="00552446"/>
    <w:rsid w:val="00554D1D"/>
    <w:rsid w:val="00557C5C"/>
    <w:rsid w:val="0056204C"/>
    <w:rsid w:val="0056554C"/>
    <w:rsid w:val="0056726B"/>
    <w:rsid w:val="0058103B"/>
    <w:rsid w:val="005820F1"/>
    <w:rsid w:val="00582FCA"/>
    <w:rsid w:val="00586369"/>
    <w:rsid w:val="00590070"/>
    <w:rsid w:val="00591005"/>
    <w:rsid w:val="00591426"/>
    <w:rsid w:val="00594775"/>
    <w:rsid w:val="00596812"/>
    <w:rsid w:val="005A14D7"/>
    <w:rsid w:val="005A20A0"/>
    <w:rsid w:val="005B0E4E"/>
    <w:rsid w:val="005B2316"/>
    <w:rsid w:val="005B24D4"/>
    <w:rsid w:val="005B6A4A"/>
    <w:rsid w:val="005C21F1"/>
    <w:rsid w:val="005C2757"/>
    <w:rsid w:val="005C7471"/>
    <w:rsid w:val="005D4B6A"/>
    <w:rsid w:val="005E0654"/>
    <w:rsid w:val="005E17FA"/>
    <w:rsid w:val="005E4559"/>
    <w:rsid w:val="005F24FC"/>
    <w:rsid w:val="005F6FC6"/>
    <w:rsid w:val="005F7B79"/>
    <w:rsid w:val="006006F5"/>
    <w:rsid w:val="006015AB"/>
    <w:rsid w:val="00603C83"/>
    <w:rsid w:val="006047FC"/>
    <w:rsid w:val="00604DDE"/>
    <w:rsid w:val="00610062"/>
    <w:rsid w:val="00611FF3"/>
    <w:rsid w:val="0062228E"/>
    <w:rsid w:val="006237BC"/>
    <w:rsid w:val="00630BB4"/>
    <w:rsid w:val="006339E5"/>
    <w:rsid w:val="00634797"/>
    <w:rsid w:val="006369DA"/>
    <w:rsid w:val="00637F45"/>
    <w:rsid w:val="00640726"/>
    <w:rsid w:val="0064290F"/>
    <w:rsid w:val="0064699E"/>
    <w:rsid w:val="0065073A"/>
    <w:rsid w:val="00650794"/>
    <w:rsid w:val="00652B89"/>
    <w:rsid w:val="00654746"/>
    <w:rsid w:val="00655E0B"/>
    <w:rsid w:val="0066403C"/>
    <w:rsid w:val="00664815"/>
    <w:rsid w:val="00664D40"/>
    <w:rsid w:val="00665F5E"/>
    <w:rsid w:val="006760AA"/>
    <w:rsid w:val="00682F66"/>
    <w:rsid w:val="00684CE5"/>
    <w:rsid w:val="00690932"/>
    <w:rsid w:val="006A0118"/>
    <w:rsid w:val="006A0B2C"/>
    <w:rsid w:val="006A155D"/>
    <w:rsid w:val="006A2989"/>
    <w:rsid w:val="006A56D5"/>
    <w:rsid w:val="006A60E2"/>
    <w:rsid w:val="006B05D3"/>
    <w:rsid w:val="006B09C8"/>
    <w:rsid w:val="006B2F8B"/>
    <w:rsid w:val="006B5E70"/>
    <w:rsid w:val="006C2385"/>
    <w:rsid w:val="006C2BE4"/>
    <w:rsid w:val="006C7741"/>
    <w:rsid w:val="006C7E35"/>
    <w:rsid w:val="006D29C5"/>
    <w:rsid w:val="006E3F94"/>
    <w:rsid w:val="006E42B3"/>
    <w:rsid w:val="006F5836"/>
    <w:rsid w:val="006F7C4D"/>
    <w:rsid w:val="00701E3F"/>
    <w:rsid w:val="00707CB0"/>
    <w:rsid w:val="00715567"/>
    <w:rsid w:val="007165F9"/>
    <w:rsid w:val="00720EFC"/>
    <w:rsid w:val="00725FE0"/>
    <w:rsid w:val="007306F2"/>
    <w:rsid w:val="007331BB"/>
    <w:rsid w:val="00734750"/>
    <w:rsid w:val="007375D0"/>
    <w:rsid w:val="00745CC1"/>
    <w:rsid w:val="007474CD"/>
    <w:rsid w:val="007474ED"/>
    <w:rsid w:val="00753ABA"/>
    <w:rsid w:val="00757F7D"/>
    <w:rsid w:val="0076133E"/>
    <w:rsid w:val="007617DB"/>
    <w:rsid w:val="0076232D"/>
    <w:rsid w:val="00762CB9"/>
    <w:rsid w:val="00764C90"/>
    <w:rsid w:val="007656AC"/>
    <w:rsid w:val="00766980"/>
    <w:rsid w:val="00767B10"/>
    <w:rsid w:val="00771D0C"/>
    <w:rsid w:val="00771F35"/>
    <w:rsid w:val="007748FF"/>
    <w:rsid w:val="00783A52"/>
    <w:rsid w:val="00784690"/>
    <w:rsid w:val="00784C90"/>
    <w:rsid w:val="00792D93"/>
    <w:rsid w:val="007A3250"/>
    <w:rsid w:val="007B27A0"/>
    <w:rsid w:val="007B4F99"/>
    <w:rsid w:val="007B602A"/>
    <w:rsid w:val="007B6454"/>
    <w:rsid w:val="007C10BB"/>
    <w:rsid w:val="007C2748"/>
    <w:rsid w:val="007C27C7"/>
    <w:rsid w:val="007C36F3"/>
    <w:rsid w:val="007C7A18"/>
    <w:rsid w:val="007D1F34"/>
    <w:rsid w:val="007D7D74"/>
    <w:rsid w:val="007E0403"/>
    <w:rsid w:val="007E3153"/>
    <w:rsid w:val="007E62E9"/>
    <w:rsid w:val="007E63BE"/>
    <w:rsid w:val="007F4304"/>
    <w:rsid w:val="007F4B99"/>
    <w:rsid w:val="007F7842"/>
    <w:rsid w:val="007F7E25"/>
    <w:rsid w:val="00800E24"/>
    <w:rsid w:val="00802CE5"/>
    <w:rsid w:val="00802F3A"/>
    <w:rsid w:val="00806279"/>
    <w:rsid w:val="00806801"/>
    <w:rsid w:val="00807CD1"/>
    <w:rsid w:val="008100EC"/>
    <w:rsid w:val="00815525"/>
    <w:rsid w:val="0082630C"/>
    <w:rsid w:val="00831B1D"/>
    <w:rsid w:val="0083451A"/>
    <w:rsid w:val="0083704A"/>
    <w:rsid w:val="00861C48"/>
    <w:rsid w:val="008635F7"/>
    <w:rsid w:val="00863AC3"/>
    <w:rsid w:val="008703E4"/>
    <w:rsid w:val="00880D37"/>
    <w:rsid w:val="0089423F"/>
    <w:rsid w:val="008A3E50"/>
    <w:rsid w:val="008A3E83"/>
    <w:rsid w:val="008B7049"/>
    <w:rsid w:val="008C5B42"/>
    <w:rsid w:val="008C6111"/>
    <w:rsid w:val="008C6399"/>
    <w:rsid w:val="008C6A53"/>
    <w:rsid w:val="008C6DA5"/>
    <w:rsid w:val="008D4350"/>
    <w:rsid w:val="008D45C2"/>
    <w:rsid w:val="008D5A62"/>
    <w:rsid w:val="008E047B"/>
    <w:rsid w:val="008E2A8D"/>
    <w:rsid w:val="008E3C99"/>
    <w:rsid w:val="008E611C"/>
    <w:rsid w:val="008E7483"/>
    <w:rsid w:val="008E7721"/>
    <w:rsid w:val="008E7E7B"/>
    <w:rsid w:val="008F2C41"/>
    <w:rsid w:val="008F2E98"/>
    <w:rsid w:val="008F5361"/>
    <w:rsid w:val="008F55DB"/>
    <w:rsid w:val="008F628D"/>
    <w:rsid w:val="008F6609"/>
    <w:rsid w:val="008F7E4B"/>
    <w:rsid w:val="009057CA"/>
    <w:rsid w:val="00912C0C"/>
    <w:rsid w:val="009139FD"/>
    <w:rsid w:val="00913FF4"/>
    <w:rsid w:val="00914457"/>
    <w:rsid w:val="009206E1"/>
    <w:rsid w:val="0093008A"/>
    <w:rsid w:val="009327D7"/>
    <w:rsid w:val="0093471C"/>
    <w:rsid w:val="00945CA8"/>
    <w:rsid w:val="00946D60"/>
    <w:rsid w:val="00947604"/>
    <w:rsid w:val="0094770D"/>
    <w:rsid w:val="009570FD"/>
    <w:rsid w:val="0096094C"/>
    <w:rsid w:val="00964B84"/>
    <w:rsid w:val="00970642"/>
    <w:rsid w:val="00972801"/>
    <w:rsid w:val="00973E66"/>
    <w:rsid w:val="009756E5"/>
    <w:rsid w:val="00977327"/>
    <w:rsid w:val="00977B26"/>
    <w:rsid w:val="0098001F"/>
    <w:rsid w:val="009832CD"/>
    <w:rsid w:val="00987282"/>
    <w:rsid w:val="00987C44"/>
    <w:rsid w:val="009934F1"/>
    <w:rsid w:val="009A1091"/>
    <w:rsid w:val="009A3705"/>
    <w:rsid w:val="009A72E0"/>
    <w:rsid w:val="009A7B4D"/>
    <w:rsid w:val="009B4380"/>
    <w:rsid w:val="009B6DA4"/>
    <w:rsid w:val="009C162F"/>
    <w:rsid w:val="009C78F2"/>
    <w:rsid w:val="009D4111"/>
    <w:rsid w:val="009D7640"/>
    <w:rsid w:val="009D7B13"/>
    <w:rsid w:val="009E6D39"/>
    <w:rsid w:val="00A03832"/>
    <w:rsid w:val="00A03E99"/>
    <w:rsid w:val="00A10D2E"/>
    <w:rsid w:val="00A12EE8"/>
    <w:rsid w:val="00A1627F"/>
    <w:rsid w:val="00A26A93"/>
    <w:rsid w:val="00A26D73"/>
    <w:rsid w:val="00A301D1"/>
    <w:rsid w:val="00A376A6"/>
    <w:rsid w:val="00A3770B"/>
    <w:rsid w:val="00A4185A"/>
    <w:rsid w:val="00A4246E"/>
    <w:rsid w:val="00A43AE8"/>
    <w:rsid w:val="00A50AF4"/>
    <w:rsid w:val="00A511E8"/>
    <w:rsid w:val="00A5209E"/>
    <w:rsid w:val="00A56469"/>
    <w:rsid w:val="00A6389F"/>
    <w:rsid w:val="00A63F12"/>
    <w:rsid w:val="00A65488"/>
    <w:rsid w:val="00A75C80"/>
    <w:rsid w:val="00A76339"/>
    <w:rsid w:val="00A80194"/>
    <w:rsid w:val="00A81136"/>
    <w:rsid w:val="00A817AD"/>
    <w:rsid w:val="00A82A11"/>
    <w:rsid w:val="00A860A5"/>
    <w:rsid w:val="00A87A74"/>
    <w:rsid w:val="00A9636D"/>
    <w:rsid w:val="00A9674C"/>
    <w:rsid w:val="00A97444"/>
    <w:rsid w:val="00AA1BDC"/>
    <w:rsid w:val="00AA239A"/>
    <w:rsid w:val="00AA3087"/>
    <w:rsid w:val="00AB07BE"/>
    <w:rsid w:val="00AB2BB5"/>
    <w:rsid w:val="00AB5E44"/>
    <w:rsid w:val="00AC1D06"/>
    <w:rsid w:val="00AC248E"/>
    <w:rsid w:val="00AC6097"/>
    <w:rsid w:val="00AD0455"/>
    <w:rsid w:val="00AD37C8"/>
    <w:rsid w:val="00AE37D2"/>
    <w:rsid w:val="00AE4F6E"/>
    <w:rsid w:val="00B02CED"/>
    <w:rsid w:val="00B06C6C"/>
    <w:rsid w:val="00B074E1"/>
    <w:rsid w:val="00B101F5"/>
    <w:rsid w:val="00B11A3C"/>
    <w:rsid w:val="00B12BB9"/>
    <w:rsid w:val="00B15B75"/>
    <w:rsid w:val="00B15F35"/>
    <w:rsid w:val="00B201DF"/>
    <w:rsid w:val="00B240B3"/>
    <w:rsid w:val="00B253EC"/>
    <w:rsid w:val="00B2778E"/>
    <w:rsid w:val="00B359DE"/>
    <w:rsid w:val="00B36238"/>
    <w:rsid w:val="00B37A40"/>
    <w:rsid w:val="00B37B5A"/>
    <w:rsid w:val="00B40009"/>
    <w:rsid w:val="00B410B1"/>
    <w:rsid w:val="00B4183A"/>
    <w:rsid w:val="00B469EA"/>
    <w:rsid w:val="00B46CC9"/>
    <w:rsid w:val="00B53996"/>
    <w:rsid w:val="00B60B80"/>
    <w:rsid w:val="00B62099"/>
    <w:rsid w:val="00B64A5D"/>
    <w:rsid w:val="00B65999"/>
    <w:rsid w:val="00B67830"/>
    <w:rsid w:val="00B71BBA"/>
    <w:rsid w:val="00B77F0A"/>
    <w:rsid w:val="00B80A5A"/>
    <w:rsid w:val="00B822FE"/>
    <w:rsid w:val="00B82321"/>
    <w:rsid w:val="00B94311"/>
    <w:rsid w:val="00B96CD1"/>
    <w:rsid w:val="00BA7B84"/>
    <w:rsid w:val="00BB1450"/>
    <w:rsid w:val="00BB5B41"/>
    <w:rsid w:val="00BB783B"/>
    <w:rsid w:val="00BC0F8A"/>
    <w:rsid w:val="00BC17AE"/>
    <w:rsid w:val="00BC1CDE"/>
    <w:rsid w:val="00BC29CC"/>
    <w:rsid w:val="00BC5C71"/>
    <w:rsid w:val="00BC7063"/>
    <w:rsid w:val="00BD7F37"/>
    <w:rsid w:val="00BE2601"/>
    <w:rsid w:val="00BE5FDE"/>
    <w:rsid w:val="00C02C64"/>
    <w:rsid w:val="00C0342C"/>
    <w:rsid w:val="00C05AC2"/>
    <w:rsid w:val="00C11F40"/>
    <w:rsid w:val="00C12AD6"/>
    <w:rsid w:val="00C14BB2"/>
    <w:rsid w:val="00C16E86"/>
    <w:rsid w:val="00C17487"/>
    <w:rsid w:val="00C22174"/>
    <w:rsid w:val="00C232E9"/>
    <w:rsid w:val="00C26DC5"/>
    <w:rsid w:val="00C310FF"/>
    <w:rsid w:val="00C437A1"/>
    <w:rsid w:val="00C5657D"/>
    <w:rsid w:val="00C7338F"/>
    <w:rsid w:val="00C77294"/>
    <w:rsid w:val="00C77E71"/>
    <w:rsid w:val="00C84EBF"/>
    <w:rsid w:val="00C9738F"/>
    <w:rsid w:val="00CA4B86"/>
    <w:rsid w:val="00CB5110"/>
    <w:rsid w:val="00CC3267"/>
    <w:rsid w:val="00CC3DC3"/>
    <w:rsid w:val="00CC4666"/>
    <w:rsid w:val="00CC6EF5"/>
    <w:rsid w:val="00CC709F"/>
    <w:rsid w:val="00CC724B"/>
    <w:rsid w:val="00CD0A3F"/>
    <w:rsid w:val="00CD10F7"/>
    <w:rsid w:val="00CD23FA"/>
    <w:rsid w:val="00CD55D1"/>
    <w:rsid w:val="00CE7480"/>
    <w:rsid w:val="00CF4031"/>
    <w:rsid w:val="00CF5E48"/>
    <w:rsid w:val="00CF76B8"/>
    <w:rsid w:val="00D054E5"/>
    <w:rsid w:val="00D05B0C"/>
    <w:rsid w:val="00D12CA8"/>
    <w:rsid w:val="00D20B03"/>
    <w:rsid w:val="00D24ACF"/>
    <w:rsid w:val="00D33E79"/>
    <w:rsid w:val="00D35F01"/>
    <w:rsid w:val="00D40941"/>
    <w:rsid w:val="00D4171E"/>
    <w:rsid w:val="00D41E13"/>
    <w:rsid w:val="00D45120"/>
    <w:rsid w:val="00D50D0E"/>
    <w:rsid w:val="00D62D33"/>
    <w:rsid w:val="00D63513"/>
    <w:rsid w:val="00D66EFC"/>
    <w:rsid w:val="00D713CD"/>
    <w:rsid w:val="00D7225A"/>
    <w:rsid w:val="00D7390A"/>
    <w:rsid w:val="00D81643"/>
    <w:rsid w:val="00D81966"/>
    <w:rsid w:val="00D8504D"/>
    <w:rsid w:val="00D9232F"/>
    <w:rsid w:val="00DA081D"/>
    <w:rsid w:val="00DA3F5A"/>
    <w:rsid w:val="00DB0198"/>
    <w:rsid w:val="00DB068B"/>
    <w:rsid w:val="00DB17D8"/>
    <w:rsid w:val="00DB3B61"/>
    <w:rsid w:val="00DB4375"/>
    <w:rsid w:val="00DC0DA8"/>
    <w:rsid w:val="00DC305F"/>
    <w:rsid w:val="00DC723B"/>
    <w:rsid w:val="00DC7C9D"/>
    <w:rsid w:val="00DD0D51"/>
    <w:rsid w:val="00DD35D2"/>
    <w:rsid w:val="00DD4664"/>
    <w:rsid w:val="00DE0158"/>
    <w:rsid w:val="00DE0621"/>
    <w:rsid w:val="00DE26DA"/>
    <w:rsid w:val="00DE35CF"/>
    <w:rsid w:val="00DE788A"/>
    <w:rsid w:val="00DF0170"/>
    <w:rsid w:val="00DF0401"/>
    <w:rsid w:val="00DF3464"/>
    <w:rsid w:val="00E04AE8"/>
    <w:rsid w:val="00E06F17"/>
    <w:rsid w:val="00E1141D"/>
    <w:rsid w:val="00E15894"/>
    <w:rsid w:val="00E215DB"/>
    <w:rsid w:val="00E267D3"/>
    <w:rsid w:val="00E326CE"/>
    <w:rsid w:val="00E3649F"/>
    <w:rsid w:val="00E4260C"/>
    <w:rsid w:val="00E4707E"/>
    <w:rsid w:val="00E526DF"/>
    <w:rsid w:val="00E551FC"/>
    <w:rsid w:val="00E5616E"/>
    <w:rsid w:val="00E570BA"/>
    <w:rsid w:val="00E57613"/>
    <w:rsid w:val="00E6162A"/>
    <w:rsid w:val="00E62F72"/>
    <w:rsid w:val="00E72B14"/>
    <w:rsid w:val="00E85AD8"/>
    <w:rsid w:val="00E86EAB"/>
    <w:rsid w:val="00E872D8"/>
    <w:rsid w:val="00E87DB5"/>
    <w:rsid w:val="00E91DCC"/>
    <w:rsid w:val="00E94EDE"/>
    <w:rsid w:val="00E97BD5"/>
    <w:rsid w:val="00EA103A"/>
    <w:rsid w:val="00EB09AA"/>
    <w:rsid w:val="00EB44FB"/>
    <w:rsid w:val="00EB5ECB"/>
    <w:rsid w:val="00EB731C"/>
    <w:rsid w:val="00EC0E8A"/>
    <w:rsid w:val="00EC2ED5"/>
    <w:rsid w:val="00ED1A0B"/>
    <w:rsid w:val="00ED6151"/>
    <w:rsid w:val="00ED6299"/>
    <w:rsid w:val="00EE230B"/>
    <w:rsid w:val="00EF2BBB"/>
    <w:rsid w:val="00EF41C8"/>
    <w:rsid w:val="00EF6EA5"/>
    <w:rsid w:val="00F0322E"/>
    <w:rsid w:val="00F05B1A"/>
    <w:rsid w:val="00F10E44"/>
    <w:rsid w:val="00F12FB1"/>
    <w:rsid w:val="00F1532F"/>
    <w:rsid w:val="00F17B84"/>
    <w:rsid w:val="00F27259"/>
    <w:rsid w:val="00F3238B"/>
    <w:rsid w:val="00F328D0"/>
    <w:rsid w:val="00F360ED"/>
    <w:rsid w:val="00F36D6A"/>
    <w:rsid w:val="00F402D0"/>
    <w:rsid w:val="00F41F43"/>
    <w:rsid w:val="00F44AC6"/>
    <w:rsid w:val="00F45723"/>
    <w:rsid w:val="00F53269"/>
    <w:rsid w:val="00F57D4E"/>
    <w:rsid w:val="00F62AA9"/>
    <w:rsid w:val="00F6311A"/>
    <w:rsid w:val="00F64522"/>
    <w:rsid w:val="00F73A5F"/>
    <w:rsid w:val="00F76899"/>
    <w:rsid w:val="00F77A37"/>
    <w:rsid w:val="00F86809"/>
    <w:rsid w:val="00F9027E"/>
    <w:rsid w:val="00F91587"/>
    <w:rsid w:val="00F92082"/>
    <w:rsid w:val="00F944A7"/>
    <w:rsid w:val="00FA0216"/>
    <w:rsid w:val="00FA4180"/>
    <w:rsid w:val="00FA741B"/>
    <w:rsid w:val="00FB0ED3"/>
    <w:rsid w:val="00FB48D0"/>
    <w:rsid w:val="00FC05B8"/>
    <w:rsid w:val="00FC0695"/>
    <w:rsid w:val="00FC328D"/>
    <w:rsid w:val="00FC3AE8"/>
    <w:rsid w:val="00FC6BBA"/>
    <w:rsid w:val="00FD0D43"/>
    <w:rsid w:val="00FD5599"/>
    <w:rsid w:val="00FD6F9B"/>
    <w:rsid w:val="00FD7C99"/>
    <w:rsid w:val="00FE0447"/>
    <w:rsid w:val="00FE32ED"/>
    <w:rsid w:val="00FF5A0C"/>
    <w:rsid w:val="00FF6411"/>
    <w:rsid w:val="021838D4"/>
    <w:rsid w:val="0825AD6A"/>
    <w:rsid w:val="0B4B2077"/>
    <w:rsid w:val="0D9A849A"/>
    <w:rsid w:val="1272FFF9"/>
    <w:rsid w:val="142B9E6A"/>
    <w:rsid w:val="14A291EE"/>
    <w:rsid w:val="14DFBC0C"/>
    <w:rsid w:val="16DFEE90"/>
    <w:rsid w:val="181E9F05"/>
    <w:rsid w:val="188B9902"/>
    <w:rsid w:val="1A857B1A"/>
    <w:rsid w:val="1CFB5427"/>
    <w:rsid w:val="1E132866"/>
    <w:rsid w:val="1EE52759"/>
    <w:rsid w:val="210507F0"/>
    <w:rsid w:val="22827EFF"/>
    <w:rsid w:val="2326D5B3"/>
    <w:rsid w:val="249C98FE"/>
    <w:rsid w:val="2B56C5BE"/>
    <w:rsid w:val="2BB12569"/>
    <w:rsid w:val="2C15AEB9"/>
    <w:rsid w:val="2CDDA31D"/>
    <w:rsid w:val="300B0911"/>
    <w:rsid w:val="3257E036"/>
    <w:rsid w:val="35327ABA"/>
    <w:rsid w:val="369ECC37"/>
    <w:rsid w:val="3A2CDA93"/>
    <w:rsid w:val="3A4298A8"/>
    <w:rsid w:val="3F776A2B"/>
    <w:rsid w:val="3F7F0A2D"/>
    <w:rsid w:val="40F478EC"/>
    <w:rsid w:val="454C9D11"/>
    <w:rsid w:val="4CD3BFA6"/>
    <w:rsid w:val="4E191966"/>
    <w:rsid w:val="4E71EDE7"/>
    <w:rsid w:val="51C9B20A"/>
    <w:rsid w:val="53DB602E"/>
    <w:rsid w:val="54E49245"/>
    <w:rsid w:val="5591220E"/>
    <w:rsid w:val="5852861B"/>
    <w:rsid w:val="594641AA"/>
    <w:rsid w:val="5A1BE4D4"/>
    <w:rsid w:val="5A1EE4E2"/>
    <w:rsid w:val="5AA69D19"/>
    <w:rsid w:val="5AF663E5"/>
    <w:rsid w:val="5AF717FB"/>
    <w:rsid w:val="5C5EF973"/>
    <w:rsid w:val="5C66C636"/>
    <w:rsid w:val="5D38FD8C"/>
    <w:rsid w:val="5EA2795A"/>
    <w:rsid w:val="602B20FA"/>
    <w:rsid w:val="618A491F"/>
    <w:rsid w:val="62F677C4"/>
    <w:rsid w:val="639245DF"/>
    <w:rsid w:val="6436B4E2"/>
    <w:rsid w:val="64468EF3"/>
    <w:rsid w:val="672C45A0"/>
    <w:rsid w:val="6A323D22"/>
    <w:rsid w:val="6CB1AE73"/>
    <w:rsid w:val="7122E6EC"/>
    <w:rsid w:val="724470AF"/>
    <w:rsid w:val="76B873CE"/>
    <w:rsid w:val="78F930D5"/>
    <w:rsid w:val="79F01490"/>
    <w:rsid w:val="7D548003"/>
    <w:rsid w:val="7DB1705F"/>
    <w:rsid w:val="7E668444"/>
    <w:rsid w:val="7F39C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DF8FD"/>
  <w15:chartTrackingRefBased/>
  <w15:docId w15:val="{F7C4C6D3-53C3-4431-9F9A-C86EE640DC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F12"/>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3F12"/>
    <w:rPr>
      <w:color w:val="0563C1" w:themeColor="hyperlink"/>
      <w:u w:val="single"/>
    </w:rPr>
  </w:style>
  <w:style w:type="paragraph" w:styleId="ListParagraph">
    <w:name w:val="List Paragraph"/>
    <w:aliases w:val="Bullet List,FooterText,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A63F12"/>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A63F12"/>
    <w:rPr>
      <w:sz w:val="16"/>
      <w:szCs w:val="16"/>
    </w:rPr>
  </w:style>
  <w:style w:type="paragraph" w:styleId="CommentText">
    <w:name w:val="annotation text"/>
    <w:basedOn w:val="Normal"/>
    <w:link w:val="CommentTextChar"/>
    <w:uiPriority w:val="99"/>
    <w:unhideWhenUsed/>
    <w:rsid w:val="00A63F12"/>
    <w:rPr>
      <w:sz w:val="20"/>
      <w:szCs w:val="20"/>
    </w:rPr>
  </w:style>
  <w:style w:type="character" w:styleId="CommentTextChar" w:customStyle="1">
    <w:name w:val="Comment Text Char"/>
    <w:basedOn w:val="DefaultParagraphFont"/>
    <w:link w:val="CommentText"/>
    <w:uiPriority w:val="99"/>
    <w:rsid w:val="00A63F12"/>
    <w:rPr>
      <w:rFonts w:eastAsiaTheme="minorEastAsia"/>
      <w:sz w:val="20"/>
      <w:szCs w:val="20"/>
    </w:rPr>
  </w:style>
  <w:style w:type="paragraph" w:styleId="Body" w:customStyle="1">
    <w:name w:val="Body"/>
    <w:rsid w:val="00A63F12"/>
    <w:pPr>
      <w:pBdr>
        <w:top w:val="nil"/>
        <w:left w:val="nil"/>
        <w:bottom w:val="nil"/>
        <w:right w:val="nil"/>
        <w:between w:val="nil"/>
        <w:bar w:val="nil"/>
      </w:pBdr>
      <w:spacing w:after="0" w:line="240" w:lineRule="auto"/>
    </w:pPr>
    <w:rPr>
      <w:rFonts w:ascii="Helvetica" w:hAnsi="Helvetica" w:eastAsia="Arial Unicode MS" w:cs="Arial Unicode MS"/>
      <w:color w:val="000000"/>
      <w:bdr w:val="nil"/>
    </w:rPr>
  </w:style>
  <w:style w:type="character" w:styleId="ListParagraphChar" w:customStyle="1">
    <w:name w:val="List Paragraph Char"/>
    <w:aliases w:val="Bullet List Char,FooterText Char,Colorful List - Accent 11 Char,numbered Char,Paragraphe de liste1 Char,列出段落 Char,列出段落1 Char,Bulletr List Paragraph Char,List Paragraph2 Char,List Paragraph21 Char,Párrafo de lista1 Char,リスト段落1 Char"/>
    <w:link w:val="ListParagraph"/>
    <w:uiPriority w:val="34"/>
    <w:locked/>
    <w:rsid w:val="00A63F12"/>
  </w:style>
  <w:style w:type="paragraph" w:styleId="CRSBodyCopy" w:customStyle="1">
    <w:name w:val="CRS Body Copy"/>
    <w:qFormat/>
    <w:rsid w:val="00A63F12"/>
    <w:pPr>
      <w:spacing w:line="240" w:lineRule="exact"/>
    </w:pPr>
    <w:rPr>
      <w:rFonts w:cs="Times New Roman (Body CS)"/>
      <w:color w:val="000000" w:themeColor="text1"/>
    </w:rPr>
  </w:style>
  <w:style w:type="table" w:styleId="TableGrid">
    <w:name w:val="Table Grid"/>
    <w:basedOn w:val="TableNormal"/>
    <w:uiPriority w:val="39"/>
    <w:rsid w:val="009728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AD0455"/>
    <w:rPr>
      <w:b/>
      <w:bCs/>
    </w:rPr>
  </w:style>
  <w:style w:type="character" w:styleId="CommentSubjectChar" w:customStyle="1">
    <w:name w:val="Comment Subject Char"/>
    <w:basedOn w:val="CommentTextChar"/>
    <w:link w:val="CommentSubject"/>
    <w:uiPriority w:val="99"/>
    <w:semiHidden/>
    <w:rsid w:val="00AD0455"/>
    <w:rPr>
      <w:rFonts w:eastAsiaTheme="minorEastAsia"/>
      <w:b/>
      <w:bCs/>
      <w:sz w:val="20"/>
      <w:szCs w:val="20"/>
    </w:rPr>
  </w:style>
  <w:style w:type="character" w:styleId="UnresolvedMention">
    <w:name w:val="Unresolved Mention"/>
    <w:basedOn w:val="DefaultParagraphFont"/>
    <w:uiPriority w:val="99"/>
    <w:semiHidden/>
    <w:unhideWhenUsed/>
    <w:rsid w:val="004527DD"/>
    <w:rPr>
      <w:color w:val="605E5C"/>
      <w:shd w:val="clear" w:color="auto" w:fill="E1DFDD"/>
    </w:rPr>
  </w:style>
  <w:style w:type="paragraph" w:styleId="FootnoteText">
    <w:name w:val="footnote text"/>
    <w:basedOn w:val="Normal"/>
    <w:link w:val="FootnoteTextChar"/>
    <w:uiPriority w:val="99"/>
    <w:semiHidden/>
    <w:unhideWhenUsed/>
    <w:rsid w:val="003837D7"/>
    <w:rPr>
      <w:sz w:val="20"/>
      <w:szCs w:val="20"/>
    </w:rPr>
  </w:style>
  <w:style w:type="character" w:styleId="FootnoteTextChar" w:customStyle="1">
    <w:name w:val="Footnote Text Char"/>
    <w:basedOn w:val="DefaultParagraphFont"/>
    <w:link w:val="FootnoteText"/>
    <w:uiPriority w:val="99"/>
    <w:semiHidden/>
    <w:rsid w:val="003837D7"/>
    <w:rPr>
      <w:rFonts w:eastAsiaTheme="minorEastAsia"/>
      <w:sz w:val="20"/>
      <w:szCs w:val="20"/>
    </w:rPr>
  </w:style>
  <w:style w:type="character" w:styleId="FootnoteReference">
    <w:name w:val="footnote reference"/>
    <w:basedOn w:val="DefaultParagraphFont"/>
    <w:uiPriority w:val="99"/>
    <w:semiHidden/>
    <w:unhideWhenUsed/>
    <w:rsid w:val="003837D7"/>
    <w:rPr>
      <w:vertAlign w:val="superscript"/>
    </w:rPr>
  </w:style>
  <w:style w:type="paragraph" w:styleId="Header">
    <w:name w:val="header"/>
    <w:basedOn w:val="Normal"/>
    <w:link w:val="HeaderChar"/>
    <w:uiPriority w:val="99"/>
    <w:unhideWhenUsed/>
    <w:rsid w:val="007E63BE"/>
    <w:pPr>
      <w:tabs>
        <w:tab w:val="center" w:pos="4680"/>
        <w:tab w:val="right" w:pos="9360"/>
      </w:tabs>
    </w:pPr>
  </w:style>
  <w:style w:type="character" w:styleId="HeaderChar" w:customStyle="1">
    <w:name w:val="Header Char"/>
    <w:basedOn w:val="DefaultParagraphFont"/>
    <w:link w:val="Header"/>
    <w:uiPriority w:val="99"/>
    <w:rsid w:val="007E63BE"/>
    <w:rPr>
      <w:rFonts w:eastAsiaTheme="minorEastAsia"/>
      <w:sz w:val="24"/>
      <w:szCs w:val="24"/>
    </w:rPr>
  </w:style>
  <w:style w:type="paragraph" w:styleId="Footer">
    <w:name w:val="footer"/>
    <w:basedOn w:val="Normal"/>
    <w:link w:val="FooterChar"/>
    <w:uiPriority w:val="99"/>
    <w:unhideWhenUsed/>
    <w:rsid w:val="007E63BE"/>
    <w:pPr>
      <w:tabs>
        <w:tab w:val="center" w:pos="4680"/>
        <w:tab w:val="right" w:pos="9360"/>
      </w:tabs>
    </w:pPr>
  </w:style>
  <w:style w:type="character" w:styleId="FooterChar" w:customStyle="1">
    <w:name w:val="Footer Char"/>
    <w:basedOn w:val="DefaultParagraphFont"/>
    <w:link w:val="Footer"/>
    <w:uiPriority w:val="99"/>
    <w:rsid w:val="007E63BE"/>
    <w:rPr>
      <w:rFonts w:eastAsiaTheme="minorEastAsia"/>
      <w:sz w:val="24"/>
      <w:szCs w:val="24"/>
    </w:rPr>
  </w:style>
  <w:style w:type="paragraph" w:styleId="Revision">
    <w:name w:val="Revision"/>
    <w:hidden/>
    <w:uiPriority w:val="99"/>
    <w:semiHidden/>
    <w:rsid w:val="005F7B79"/>
    <w:pPr>
      <w:spacing w:after="0" w:line="240" w:lineRule="auto"/>
    </w:pPr>
    <w:rPr>
      <w:rFonts w:eastAsiaTheme="minorEastAsia"/>
      <w:sz w:val="24"/>
      <w:szCs w:val="24"/>
    </w:rPr>
  </w:style>
  <w:style w:type="character" w:styleId="Mention">
    <w:name w:val="Mention"/>
    <w:basedOn w:val="DefaultParagraphFont"/>
    <w:uiPriority w:val="99"/>
    <w:unhideWhenUsed/>
    <w:rsid w:val="005F7B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8599">
      <w:bodyDiv w:val="1"/>
      <w:marLeft w:val="0"/>
      <w:marRight w:val="0"/>
      <w:marTop w:val="0"/>
      <w:marBottom w:val="0"/>
      <w:divBdr>
        <w:top w:val="none" w:sz="0" w:space="0" w:color="auto"/>
        <w:left w:val="none" w:sz="0" w:space="0" w:color="auto"/>
        <w:bottom w:val="none" w:sz="0" w:space="0" w:color="auto"/>
        <w:right w:val="none" w:sz="0" w:space="0" w:color="auto"/>
      </w:divBdr>
    </w:div>
    <w:div w:id="19143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ankofkhartoum.com/sudan/daily-exchange-rat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humanitarianresponse.info/sites/www.humanitarianresponse.info/files/documents/files/092017_cash_transfer_programming_terminology_glosss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2D49E276BBC49B8493D522E6BE5B3" ma:contentTypeVersion="5" ma:contentTypeDescription="Create a new document." ma:contentTypeScope="" ma:versionID="22a0180c4fec3f846d06582e2bb34ff8">
  <xsd:schema xmlns:xsd="http://www.w3.org/2001/XMLSchema" xmlns:xs="http://www.w3.org/2001/XMLSchema" xmlns:p="http://schemas.microsoft.com/office/2006/metadata/properties" xmlns:ns2="6d1a3d5c-0dbc-4c09-bc0e-580c6dc17eb2" xmlns:ns3="40850f5c-d388-4757-b782-f4b8ab775289" targetNamespace="http://schemas.microsoft.com/office/2006/metadata/properties" ma:root="true" ma:fieldsID="de2f83d4eac757c9c2fe422e69364c40" ns2:_="" ns3:_="">
    <xsd:import namespace="6d1a3d5c-0dbc-4c09-bc0e-580c6dc17eb2"/>
    <xsd:import namespace="40850f5c-d388-4757-b782-f4b8ab7752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3d5c-0dbc-4c09-bc0e-580c6dc1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50f5c-d388-4757-b782-f4b8ab7752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0850f5c-d388-4757-b782-f4b8ab775289">
      <UserInfo>
        <DisplayName>Harpring, Russell</DisplayName>
        <AccountId>58</AccountId>
        <AccountType/>
      </UserInfo>
      <UserInfo>
        <DisplayName>Ramiaramanana, Mathieu</DisplayName>
        <AccountId>60</AccountId>
        <AccountType/>
      </UserInfo>
      <UserInfo>
        <DisplayName>Adam, Noureldin</DisplayName>
        <AccountId>57</AccountId>
        <AccountType/>
      </UserInfo>
      <UserInfo>
        <DisplayName>Elhagag, Sheraz</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3CC13-CBBA-47BB-ADFD-D2819971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3d5c-0dbc-4c09-bc0e-580c6dc17eb2"/>
    <ds:schemaRef ds:uri="40850f5c-d388-4757-b782-f4b8ab77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9C5B6-8332-4A72-B470-0806A215CD43}">
  <ds:schemaRefs>
    <ds:schemaRef ds:uri="http://schemas.openxmlformats.org/officeDocument/2006/bibliography"/>
  </ds:schemaRefs>
</ds:datastoreItem>
</file>

<file path=customXml/itemProps3.xml><?xml version="1.0" encoding="utf-8"?>
<ds:datastoreItem xmlns:ds="http://schemas.openxmlformats.org/officeDocument/2006/customXml" ds:itemID="{56573CA8-F024-42E5-B6E1-2F01116C0A11}">
  <ds:schemaRefs>
    <ds:schemaRef ds:uri="http://schemas.microsoft.com/office/2006/metadata/properties"/>
    <ds:schemaRef ds:uri="http://schemas.microsoft.com/office/infopath/2007/PartnerControls"/>
    <ds:schemaRef ds:uri="40850f5c-d388-4757-b782-f4b8ab775289"/>
  </ds:schemaRefs>
</ds:datastoreItem>
</file>

<file path=customXml/itemProps4.xml><?xml version="1.0" encoding="utf-8"?>
<ds:datastoreItem xmlns:ds="http://schemas.openxmlformats.org/officeDocument/2006/customXml" ds:itemID="{E3DB0715-AF22-4FDF-9624-CC61968E7D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Harpring, Russell</dc:creator>
  <keywords/>
  <dc:description/>
  <lastModifiedBy>Elhagag, Sheraz</lastModifiedBy>
  <revision>542</revision>
  <dcterms:created xsi:type="dcterms:W3CDTF">2023-11-12T22:29:00.0000000Z</dcterms:created>
  <dcterms:modified xsi:type="dcterms:W3CDTF">2023-11-16T12:45:19.3973864Z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0x01010020F2D49E276BBC49B8493D522E6BE5B3</vt:lpwstr>
  </property>
  <property fmtid="{D5CDD505-2E9C-101B-9397-08002B2CF9AE}" pid="3" name="GrammarlyDocumentId">
    <vt:lpwstr>dffc88ac9fffd7ae4143ac7287845b02b8ab9750bb1eb34aa19ec47a0c03afdf</vt:lpwstr>
  </property>
</Properties>
</file>